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0581" w14:textId="77777777" w:rsidR="00C15A4F" w:rsidRDefault="00C15A4F" w:rsidP="00C9148A">
      <w:pPr>
        <w:rPr>
          <w:rFonts w:ascii="MetaBold-Roman" w:hAnsi="MetaBold-Roman" w:cs="MetaBold-Roman"/>
          <w:color w:val="566B1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3C05C7" wp14:editId="75EDCDBF">
            <wp:simplePos x="0" y="0"/>
            <wp:positionH relativeFrom="column">
              <wp:posOffset>640715</wp:posOffset>
            </wp:positionH>
            <wp:positionV relativeFrom="paragraph">
              <wp:posOffset>88900</wp:posOffset>
            </wp:positionV>
            <wp:extent cx="3031490" cy="4940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health 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4" t="33333" r="13194" b="30555"/>
                    <a:stretch/>
                  </pic:blipFill>
                  <pic:spPr bwMode="auto">
                    <a:xfrm>
                      <a:off x="0" y="0"/>
                      <a:ext cx="3031490" cy="49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C0582" w14:textId="77777777" w:rsidR="00C9148A" w:rsidRDefault="00C15A4F" w:rsidP="00C9148A">
      <w:r w:rsidRPr="008607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05C9" wp14:editId="327A55E6">
                <wp:simplePos x="0" y="0"/>
                <wp:positionH relativeFrom="margin">
                  <wp:posOffset>742950</wp:posOffset>
                </wp:positionH>
                <wp:positionV relativeFrom="margin">
                  <wp:posOffset>1573530</wp:posOffset>
                </wp:positionV>
                <wp:extent cx="5054600" cy="2636322"/>
                <wp:effectExtent l="0" t="0" r="12700" b="12065"/>
                <wp:wrapNone/>
                <wp:docPr id="85" name="_x0000_tx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2636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E2FEC" w14:textId="77777777" w:rsidR="00230DB3" w:rsidRDefault="00CE12E6" w:rsidP="001D49C9">
                            <w:pPr>
                              <w:pStyle w:val="Title"/>
                              <w:rPr>
                                <w:rStyle w:val="Heading2Char"/>
                                <w:rFonts w:cs="MetaBook-Roman"/>
                                <w:b w:val="0"/>
                                <w:color w:val="592C81" w:themeColor="accent1"/>
                                <w:sz w:val="72"/>
                                <w:szCs w:val="54"/>
                              </w:rPr>
                            </w:pPr>
                            <w:bookmarkStart w:id="0" w:name="_Toc480376994"/>
                            <w:bookmarkStart w:id="1" w:name="_Toc480374712"/>
                            <w:r w:rsidRPr="001D49C9">
                              <w:rPr>
                                <w:rStyle w:val="Heading2Char"/>
                                <w:rFonts w:cs="MetaBook-Roman"/>
                                <w:b w:val="0"/>
                                <w:color w:val="592C81" w:themeColor="accent1"/>
                                <w:sz w:val="72"/>
                                <w:szCs w:val="54"/>
                              </w:rPr>
                              <w:t>Dentrix Enterprise:</w:t>
                            </w:r>
                            <w:bookmarkEnd w:id="0"/>
                            <w:r w:rsidRPr="001D49C9">
                              <w:rPr>
                                <w:rStyle w:val="Heading2Char"/>
                                <w:rFonts w:cs="MetaBook-Roman"/>
                                <w:b w:val="0"/>
                                <w:color w:val="592C81" w:themeColor="accent1"/>
                                <w:sz w:val="72"/>
                                <w:szCs w:val="54"/>
                              </w:rPr>
                              <w:t xml:space="preserve"> </w:t>
                            </w:r>
                            <w:bookmarkEnd w:id="1"/>
                          </w:p>
                          <w:p w14:paraId="0B3C05DA" w14:textId="5EC142A1" w:rsidR="00CE12E6" w:rsidRPr="001D49C9" w:rsidRDefault="00761262" w:rsidP="001D49C9">
                            <w:pPr>
                              <w:pStyle w:val="Title"/>
                            </w:pPr>
                            <w:bookmarkStart w:id="2" w:name="_Toc480376995"/>
                            <w:r>
                              <w:rPr>
                                <w:rStyle w:val="Heading2Char"/>
                                <w:rFonts w:cs="MetaBook-Roman"/>
                                <w:b w:val="0"/>
                                <w:color w:val="592C81" w:themeColor="accent1"/>
                                <w:sz w:val="72"/>
                                <w:szCs w:val="54"/>
                              </w:rPr>
                              <w:t>UDS Reporting Interface</w:t>
                            </w:r>
                            <w:bookmarkEnd w:id="2"/>
                          </w:p>
                          <w:p w14:paraId="13C90120" w14:textId="49D273A8" w:rsidR="00CE12E6" w:rsidRDefault="00CE12E6" w:rsidP="001D49C9">
                            <w:pPr>
                              <w:pStyle w:val="Subtitle"/>
                            </w:pPr>
                            <w:r>
                              <w:t>Inte</w:t>
                            </w:r>
                            <w:r w:rsidR="00CC1CED">
                              <w:t>gration Package</w:t>
                            </w:r>
                          </w:p>
                          <w:p w14:paraId="22063D6C" w14:textId="654AC0DF" w:rsidR="00CE12E6" w:rsidRDefault="00CE12E6" w:rsidP="001D49C9">
                            <w:pPr>
                              <w:spacing w:before="0" w:after="0"/>
                            </w:pPr>
                            <w:r>
                              <w:t xml:space="preserve">athenahealth, Inc. </w:t>
                            </w:r>
                          </w:p>
                          <w:p w14:paraId="6FF73D33" w14:textId="57779C36" w:rsidR="00CE12E6" w:rsidRPr="001D49C9" w:rsidRDefault="000A7F93" w:rsidP="001D49C9">
                            <w:pPr>
                              <w:spacing w:before="0" w:after="0"/>
                            </w:pPr>
                            <w:r>
                              <w:t>April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C05C9" id="_x0000_t202" coordsize="21600,21600" o:spt="202" path="m,l,21600r21600,l21600,xe">
                <v:stroke joinstyle="miter"/>
                <v:path gradientshapeok="t" o:connecttype="rect"/>
              </v:shapetype>
              <v:shape id="_x0000_tx628" o:spid="_x0000_s1026" type="#_x0000_t202" style="position:absolute;margin-left:58.5pt;margin-top:123.9pt;width:398pt;height:20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" filled="f" stroked="f">
                <v:textbox inset="0,0,0,0">
                  <w:txbxContent>
                    <w:p w14:paraId="1A3E2FEC" w14:textId="77777777" w:rsidR="00230DB3" w:rsidRDefault="00CE12E6" w:rsidP="001D49C9">
                      <w:pPr>
                        <w:pStyle w:val="Title"/>
                        <w:rPr>
                          <w:rStyle w:val="Heading2Char"/>
                          <w:rFonts w:cs="MetaBook-Roman"/>
                          <w:b w:val="0"/>
                          <w:color w:val="592C81" w:themeColor="accent1"/>
                          <w:sz w:val="72"/>
                          <w:szCs w:val="54"/>
                        </w:rPr>
                      </w:pPr>
                      <w:bookmarkStart w:id="3" w:name="_Toc480376994"/>
                      <w:bookmarkStart w:id="4" w:name="_Toc480374712"/>
                      <w:r w:rsidRPr="001D49C9">
                        <w:rPr>
                          <w:rStyle w:val="Heading2Char"/>
                          <w:rFonts w:cs="MetaBook-Roman"/>
                          <w:b w:val="0"/>
                          <w:color w:val="592C81" w:themeColor="accent1"/>
                          <w:sz w:val="72"/>
                          <w:szCs w:val="54"/>
                        </w:rPr>
                        <w:t>Dentrix Enterprise:</w:t>
                      </w:r>
                      <w:bookmarkEnd w:id="3"/>
                      <w:r w:rsidRPr="001D49C9">
                        <w:rPr>
                          <w:rStyle w:val="Heading2Char"/>
                          <w:rFonts w:cs="MetaBook-Roman"/>
                          <w:b w:val="0"/>
                          <w:color w:val="592C81" w:themeColor="accent1"/>
                          <w:sz w:val="72"/>
                          <w:szCs w:val="54"/>
                        </w:rPr>
                        <w:t xml:space="preserve"> </w:t>
                      </w:r>
                      <w:bookmarkEnd w:id="4"/>
                    </w:p>
                    <w:p w14:paraId="0B3C05DA" w14:textId="5EC142A1" w:rsidR="00CE12E6" w:rsidRPr="001D49C9" w:rsidRDefault="00761262" w:rsidP="001D49C9">
                      <w:pPr>
                        <w:pStyle w:val="Title"/>
                      </w:pPr>
                      <w:bookmarkStart w:id="5" w:name="_Toc480376995"/>
                      <w:r>
                        <w:rPr>
                          <w:rStyle w:val="Heading2Char"/>
                          <w:rFonts w:cs="MetaBook-Roman"/>
                          <w:b w:val="0"/>
                          <w:color w:val="592C81" w:themeColor="accent1"/>
                          <w:sz w:val="72"/>
                          <w:szCs w:val="54"/>
                        </w:rPr>
                        <w:t>UDS Reporting Interface</w:t>
                      </w:r>
                      <w:bookmarkEnd w:id="5"/>
                    </w:p>
                    <w:p w14:paraId="13C90120" w14:textId="49D273A8" w:rsidR="00CE12E6" w:rsidRDefault="00CE12E6" w:rsidP="001D49C9">
                      <w:pPr>
                        <w:pStyle w:val="Subtitle"/>
                      </w:pPr>
                      <w:r>
                        <w:t>Inte</w:t>
                      </w:r>
                      <w:r w:rsidR="00CC1CED">
                        <w:t>gration Package</w:t>
                      </w:r>
                    </w:p>
                    <w:p w14:paraId="22063D6C" w14:textId="654AC0DF" w:rsidR="00CE12E6" w:rsidRDefault="00CE12E6" w:rsidP="001D49C9">
                      <w:pPr>
                        <w:spacing w:before="0" w:after="0"/>
                      </w:pPr>
                      <w:r>
                        <w:t xml:space="preserve">athenahealth, Inc. </w:t>
                      </w:r>
                    </w:p>
                    <w:p w14:paraId="6FF73D33" w14:textId="57779C36" w:rsidR="00CE12E6" w:rsidRPr="001D49C9" w:rsidRDefault="000A7F93" w:rsidP="001D49C9">
                      <w:pPr>
                        <w:spacing w:before="0" w:after="0"/>
                      </w:pPr>
                      <w:r>
                        <w:t>April 2017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3C05CB" wp14:editId="0B3C05CC">
            <wp:simplePos x="0" y="0"/>
            <wp:positionH relativeFrom="page">
              <wp:posOffset>-12700</wp:posOffset>
            </wp:positionH>
            <wp:positionV relativeFrom="page">
              <wp:posOffset>5528310</wp:posOffset>
            </wp:positionV>
            <wp:extent cx="7810500" cy="4540885"/>
            <wp:effectExtent l="0" t="0" r="1270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97"/>
                    <a:stretch/>
                  </pic:blipFill>
                  <pic:spPr bwMode="auto">
                    <a:xfrm>
                      <a:off x="0" y="0"/>
                      <a:ext cx="7810832" cy="4541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B3C0583" w14:textId="77777777" w:rsidR="00133DB1" w:rsidRDefault="00133DB1" w:rsidP="001D49C9">
      <w:pPr>
        <w:pStyle w:val="Heading1-Numbered"/>
      </w:pPr>
      <w:bookmarkStart w:id="3" w:name="_Toc480376996"/>
      <w:r>
        <w:lastRenderedPageBreak/>
        <w:t>Table of Contents</w:t>
      </w:r>
      <w:bookmarkEnd w:id="3"/>
    </w:p>
    <w:p w14:paraId="6B4DCDF9" w14:textId="77777777" w:rsidR="00230DB3" w:rsidRDefault="00E155DE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</w:rPr>
      </w:pPr>
      <w:r w:rsidRPr="0098223A">
        <w:rPr>
          <w:sz w:val="19"/>
          <w:szCs w:val="19"/>
          <w:lang w:eastAsia="ja-JP"/>
        </w:rPr>
        <w:fldChar w:fldCharType="begin"/>
      </w:r>
      <w:r w:rsidRPr="0098223A">
        <w:rPr>
          <w:sz w:val="19"/>
          <w:szCs w:val="19"/>
          <w:lang w:eastAsia="ja-JP"/>
        </w:rPr>
        <w:instrText xml:space="preserve"> TOC \o "1-4" \h \z \u </w:instrText>
      </w:r>
      <w:r w:rsidRPr="0098223A">
        <w:rPr>
          <w:sz w:val="19"/>
          <w:szCs w:val="19"/>
          <w:lang w:eastAsia="ja-JP"/>
        </w:rPr>
        <w:fldChar w:fldCharType="separate"/>
      </w:r>
      <w:hyperlink r:id="rId14" w:anchor="_Toc480376994" w:history="1">
        <w:r w:rsidR="00230DB3" w:rsidRPr="00C56669">
          <w:rPr>
            <w:rStyle w:val="Hyperlink"/>
            <w:rFonts w:cs="MetaBook-Roman"/>
            <w:noProof/>
          </w:rPr>
          <w:t>Dentrix Enterprise: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_Toc480376994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1</w:t>
        </w:r>
        <w:r w:rsidR="00230DB3">
          <w:rPr>
            <w:noProof/>
            <w:webHidden/>
          </w:rPr>
          <w:fldChar w:fldCharType="end"/>
        </w:r>
      </w:hyperlink>
    </w:p>
    <w:p w14:paraId="22E3AF66" w14:textId="77777777" w:rsidR="00230DB3" w:rsidRDefault="00DB4EE5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</w:rPr>
      </w:pPr>
      <w:hyperlink r:id="rId15" w:anchor="_Toc480376995" w:history="1">
        <w:r w:rsidR="00230DB3" w:rsidRPr="00C56669">
          <w:rPr>
            <w:rStyle w:val="Hyperlink"/>
            <w:rFonts w:cs="MetaBook-Roman"/>
            <w:noProof/>
          </w:rPr>
          <w:t>UDS Reporting Interface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_Toc480376995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1</w:t>
        </w:r>
        <w:r w:rsidR="00230DB3">
          <w:rPr>
            <w:noProof/>
            <w:webHidden/>
          </w:rPr>
          <w:fldChar w:fldCharType="end"/>
        </w:r>
      </w:hyperlink>
    </w:p>
    <w:p w14:paraId="13CCA783" w14:textId="77777777" w:rsidR="00230DB3" w:rsidRDefault="00DB4EE5">
      <w:pPr>
        <w:pStyle w:val="TOC1"/>
        <w:tabs>
          <w:tab w:val="right" w:leader="dot" w:pos="1079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80376996" w:history="1">
        <w:r w:rsidR="00230DB3" w:rsidRPr="00C56669">
          <w:rPr>
            <w:rStyle w:val="Hyperlink"/>
            <w:noProof/>
          </w:rPr>
          <w:t>1 Table of Contents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_Toc480376996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2</w:t>
        </w:r>
        <w:r w:rsidR="00230DB3">
          <w:rPr>
            <w:noProof/>
            <w:webHidden/>
          </w:rPr>
          <w:fldChar w:fldCharType="end"/>
        </w:r>
      </w:hyperlink>
    </w:p>
    <w:p w14:paraId="2D42FCB2" w14:textId="77777777" w:rsidR="00230DB3" w:rsidRDefault="00DB4EE5">
      <w:pPr>
        <w:pStyle w:val="TOC1"/>
        <w:tabs>
          <w:tab w:val="right" w:leader="dot" w:pos="1079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80376997" w:history="1">
        <w:r w:rsidR="00230DB3" w:rsidRPr="00C56669">
          <w:rPr>
            <w:rStyle w:val="Hyperlink"/>
            <w:noProof/>
          </w:rPr>
          <w:t>1 Product Overview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_Toc480376997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3</w:t>
        </w:r>
        <w:r w:rsidR="00230DB3">
          <w:rPr>
            <w:noProof/>
            <w:webHidden/>
          </w:rPr>
          <w:fldChar w:fldCharType="end"/>
        </w:r>
      </w:hyperlink>
    </w:p>
    <w:p w14:paraId="7DE503AA" w14:textId="77777777" w:rsidR="00230DB3" w:rsidRDefault="00DB4EE5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</w:rPr>
      </w:pPr>
      <w:hyperlink w:anchor="_Toc480376998" w:history="1">
        <w:r w:rsidR="00230DB3" w:rsidRPr="00C56669">
          <w:rPr>
            <w:rStyle w:val="Hyperlink"/>
            <w:noProof/>
          </w:rPr>
          <w:t>Interface Overview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_Toc480376998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3</w:t>
        </w:r>
        <w:r w:rsidR="00230DB3">
          <w:rPr>
            <w:noProof/>
            <w:webHidden/>
          </w:rPr>
          <w:fldChar w:fldCharType="end"/>
        </w:r>
      </w:hyperlink>
    </w:p>
    <w:p w14:paraId="55CA8A24" w14:textId="77777777" w:rsidR="00230DB3" w:rsidRDefault="00DB4EE5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</w:rPr>
      </w:pPr>
      <w:hyperlink w:anchor="_Toc480376999" w:history="1">
        <w:r w:rsidR="00230DB3" w:rsidRPr="00C56669">
          <w:rPr>
            <w:rStyle w:val="Hyperlink"/>
            <w:noProof/>
          </w:rPr>
          <w:t>Interface Design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_Toc480376999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4</w:t>
        </w:r>
        <w:r w:rsidR="00230DB3">
          <w:rPr>
            <w:noProof/>
            <w:webHidden/>
          </w:rPr>
          <w:fldChar w:fldCharType="end"/>
        </w:r>
      </w:hyperlink>
    </w:p>
    <w:p w14:paraId="56226ACF" w14:textId="77777777" w:rsidR="00230DB3" w:rsidRDefault="00DB4EE5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</w:rPr>
      </w:pPr>
      <w:hyperlink w:anchor="_Toc480377000" w:history="1">
        <w:r w:rsidR="00230DB3" w:rsidRPr="00C56669">
          <w:rPr>
            <w:rStyle w:val="Hyperlink"/>
            <w:b/>
            <w:noProof/>
          </w:rPr>
          <w:t>Technical Overview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_Toc480377000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4</w:t>
        </w:r>
        <w:r w:rsidR="00230DB3">
          <w:rPr>
            <w:noProof/>
            <w:webHidden/>
          </w:rPr>
          <w:fldChar w:fldCharType="end"/>
        </w:r>
      </w:hyperlink>
    </w:p>
    <w:p w14:paraId="016857FA" w14:textId="77777777" w:rsidR="00230DB3" w:rsidRDefault="00DB4EE5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</w:rPr>
      </w:pPr>
      <w:hyperlink w:anchor="_Toc480377001" w:history="1">
        <w:r w:rsidR="00230DB3" w:rsidRPr="00C56669">
          <w:rPr>
            <w:rStyle w:val="Hyperlink"/>
            <w:noProof/>
          </w:rPr>
          <w:t>1.1 Scope Approval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_Toc480377001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4</w:t>
        </w:r>
        <w:r w:rsidR="00230DB3">
          <w:rPr>
            <w:noProof/>
            <w:webHidden/>
          </w:rPr>
          <w:fldChar w:fldCharType="end"/>
        </w:r>
      </w:hyperlink>
    </w:p>
    <w:p w14:paraId="1B03BDF5" w14:textId="77777777" w:rsidR="00230DB3" w:rsidRDefault="00DB4EE5">
      <w:pPr>
        <w:pStyle w:val="TOC1"/>
        <w:tabs>
          <w:tab w:val="right" w:leader="dot" w:pos="1079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80377002" w:history="1">
        <w:r w:rsidR="00230DB3" w:rsidRPr="00C56669">
          <w:rPr>
            <w:rStyle w:val="Hyperlink"/>
            <w:noProof/>
          </w:rPr>
          <w:t>2 Contacts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_Toc480377002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5</w:t>
        </w:r>
        <w:r w:rsidR="00230DB3">
          <w:rPr>
            <w:noProof/>
            <w:webHidden/>
          </w:rPr>
          <w:fldChar w:fldCharType="end"/>
        </w:r>
      </w:hyperlink>
    </w:p>
    <w:p w14:paraId="799B12F4" w14:textId="77777777" w:rsidR="00230DB3" w:rsidRDefault="00DB4EE5">
      <w:pPr>
        <w:pStyle w:val="TOC1"/>
        <w:tabs>
          <w:tab w:val="right" w:leader="dot" w:pos="1079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80377003" w:history="1">
        <w:r w:rsidR="00230DB3" w:rsidRPr="00C56669">
          <w:rPr>
            <w:rStyle w:val="Hyperlink"/>
            <w:noProof/>
          </w:rPr>
          <w:t>3 General Interface Configuration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_Toc480377003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6</w:t>
        </w:r>
        <w:r w:rsidR="00230DB3">
          <w:rPr>
            <w:noProof/>
            <w:webHidden/>
          </w:rPr>
          <w:fldChar w:fldCharType="end"/>
        </w:r>
      </w:hyperlink>
    </w:p>
    <w:p w14:paraId="4D3313C3" w14:textId="77777777" w:rsidR="00230DB3" w:rsidRDefault="00DB4EE5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</w:rPr>
      </w:pPr>
      <w:hyperlink w:anchor="_Toc480377004" w:history="1">
        <w:r w:rsidR="00230DB3" w:rsidRPr="00C56669">
          <w:rPr>
            <w:rStyle w:val="Hyperlink"/>
            <w:noProof/>
          </w:rPr>
          <w:t>3.1 Backfills and Imports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_Toc480377004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6</w:t>
        </w:r>
        <w:r w:rsidR="00230DB3">
          <w:rPr>
            <w:noProof/>
            <w:webHidden/>
          </w:rPr>
          <w:fldChar w:fldCharType="end"/>
        </w:r>
      </w:hyperlink>
    </w:p>
    <w:p w14:paraId="3B89FE7A" w14:textId="77777777" w:rsidR="00230DB3" w:rsidRDefault="00DB4EE5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</w:rPr>
      </w:pPr>
      <w:hyperlink w:anchor="_Toc480377005" w:history="1">
        <w:r w:rsidR="00230DB3" w:rsidRPr="00C56669">
          <w:rPr>
            <w:rStyle w:val="Hyperlink"/>
            <w:noProof/>
          </w:rPr>
          <w:t>3.1.1 Backfills via the Interface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_Toc480377005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6</w:t>
        </w:r>
        <w:r w:rsidR="00230DB3">
          <w:rPr>
            <w:noProof/>
            <w:webHidden/>
          </w:rPr>
          <w:fldChar w:fldCharType="end"/>
        </w:r>
      </w:hyperlink>
    </w:p>
    <w:p w14:paraId="37F4519B" w14:textId="77777777" w:rsidR="00230DB3" w:rsidRDefault="00DB4EE5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</w:rPr>
      </w:pPr>
      <w:hyperlink w:anchor="_Toc480377006" w:history="1">
        <w:r w:rsidR="00230DB3" w:rsidRPr="00C56669">
          <w:rPr>
            <w:rStyle w:val="Hyperlink"/>
            <w:noProof/>
          </w:rPr>
          <w:t>3.1.2 Data Imports and Interfaces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_Toc480377006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6</w:t>
        </w:r>
        <w:r w:rsidR="00230DB3">
          <w:rPr>
            <w:noProof/>
            <w:webHidden/>
          </w:rPr>
          <w:fldChar w:fldCharType="end"/>
        </w:r>
      </w:hyperlink>
    </w:p>
    <w:p w14:paraId="32EB857F" w14:textId="77777777" w:rsidR="00230DB3" w:rsidRDefault="00DB4EE5">
      <w:pPr>
        <w:pStyle w:val="TOC1"/>
        <w:tabs>
          <w:tab w:val="right" w:leader="dot" w:pos="1079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80377007" w:history="1">
        <w:r w:rsidR="00230DB3" w:rsidRPr="00C56669">
          <w:rPr>
            <w:rStyle w:val="Hyperlink"/>
            <w:noProof/>
          </w:rPr>
          <w:t>4 Outbound Message Configuration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_Toc480377007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7</w:t>
        </w:r>
        <w:r w:rsidR="00230DB3">
          <w:rPr>
            <w:noProof/>
            <w:webHidden/>
          </w:rPr>
          <w:fldChar w:fldCharType="end"/>
        </w:r>
      </w:hyperlink>
    </w:p>
    <w:p w14:paraId="106D18FB" w14:textId="77777777" w:rsidR="00230DB3" w:rsidRDefault="00DB4EE5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</w:rPr>
      </w:pPr>
      <w:hyperlink w:anchor="_Toc480377008" w:history="1">
        <w:r w:rsidR="00230DB3" w:rsidRPr="00C56669">
          <w:rPr>
            <w:rStyle w:val="Hyperlink"/>
            <w:noProof/>
          </w:rPr>
          <w:t>4.1 Message Filtering and Control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_Toc480377008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7</w:t>
        </w:r>
        <w:r w:rsidR="00230DB3">
          <w:rPr>
            <w:noProof/>
            <w:webHidden/>
          </w:rPr>
          <w:fldChar w:fldCharType="end"/>
        </w:r>
      </w:hyperlink>
    </w:p>
    <w:p w14:paraId="4463FF5E" w14:textId="77777777" w:rsidR="00230DB3" w:rsidRDefault="00DB4EE5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</w:rPr>
      </w:pPr>
      <w:hyperlink w:anchor="_Toc480377009" w:history="1">
        <w:r w:rsidR="00230DB3" w:rsidRPr="00C56669">
          <w:rPr>
            <w:rStyle w:val="Hyperlink"/>
            <w:noProof/>
          </w:rPr>
          <w:t>4.1.1 Selective Filtering of Outbound Messages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_Toc480377009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7</w:t>
        </w:r>
        <w:r w:rsidR="00230DB3">
          <w:rPr>
            <w:noProof/>
            <w:webHidden/>
          </w:rPr>
          <w:fldChar w:fldCharType="end"/>
        </w:r>
      </w:hyperlink>
    </w:p>
    <w:p w14:paraId="4B489D1A" w14:textId="77777777" w:rsidR="00230DB3" w:rsidRDefault="00DB4EE5">
      <w:pPr>
        <w:pStyle w:val="TOC1"/>
        <w:tabs>
          <w:tab w:val="right" w:leader="dot" w:pos="1079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80377010" w:history="1">
        <w:r w:rsidR="00230DB3" w:rsidRPr="00C56669">
          <w:rPr>
            <w:rStyle w:val="Hyperlink"/>
            <w:noProof/>
          </w:rPr>
          <w:t>5 Connectivity Method Options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_Toc480377010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8</w:t>
        </w:r>
        <w:r w:rsidR="00230DB3">
          <w:rPr>
            <w:noProof/>
            <w:webHidden/>
          </w:rPr>
          <w:fldChar w:fldCharType="end"/>
        </w:r>
      </w:hyperlink>
    </w:p>
    <w:p w14:paraId="3BBFD420" w14:textId="77777777" w:rsidR="00230DB3" w:rsidRDefault="00DB4EE5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</w:rPr>
      </w:pPr>
      <w:hyperlink w:anchor="_Toc480377011" w:history="1">
        <w:r w:rsidR="00230DB3" w:rsidRPr="00C56669">
          <w:rPr>
            <w:rStyle w:val="Hyperlink"/>
            <w:noProof/>
          </w:rPr>
          <w:t>5.1 athenaLightning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_Toc480377011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8</w:t>
        </w:r>
        <w:r w:rsidR="00230DB3">
          <w:rPr>
            <w:noProof/>
            <w:webHidden/>
          </w:rPr>
          <w:fldChar w:fldCharType="end"/>
        </w:r>
      </w:hyperlink>
    </w:p>
    <w:p w14:paraId="493995C2" w14:textId="77777777" w:rsidR="00230DB3" w:rsidRDefault="00DB4EE5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</w:rPr>
      </w:pPr>
      <w:hyperlink w:anchor="_Toc480377012" w:history="1">
        <w:r w:rsidR="00230DB3" w:rsidRPr="00C56669">
          <w:rPr>
            <w:rStyle w:val="Hyperlink"/>
            <w:noProof/>
          </w:rPr>
          <w:t>5.2 Establishing a VPN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_Toc480377012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8</w:t>
        </w:r>
        <w:r w:rsidR="00230DB3">
          <w:rPr>
            <w:noProof/>
            <w:webHidden/>
          </w:rPr>
          <w:fldChar w:fldCharType="end"/>
        </w:r>
      </w:hyperlink>
    </w:p>
    <w:p w14:paraId="41330DEA" w14:textId="77777777" w:rsidR="00230DB3" w:rsidRDefault="00DB4EE5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</w:rPr>
      </w:pPr>
      <w:hyperlink w:anchor="_Toc480377013" w:history="1">
        <w:r w:rsidR="00230DB3" w:rsidRPr="00C56669">
          <w:rPr>
            <w:rStyle w:val="Hyperlink"/>
            <w:noProof/>
          </w:rPr>
          <w:t>5.2.1 HL7 Messaging Through VPN</w:t>
        </w:r>
        <w:r w:rsidR="00230DB3">
          <w:rPr>
            <w:noProof/>
            <w:webHidden/>
          </w:rPr>
          <w:tab/>
        </w:r>
        <w:r w:rsidR="00230DB3">
          <w:rPr>
            <w:noProof/>
            <w:webHidden/>
          </w:rPr>
          <w:fldChar w:fldCharType="begin"/>
        </w:r>
        <w:r w:rsidR="00230DB3">
          <w:rPr>
            <w:noProof/>
            <w:webHidden/>
          </w:rPr>
          <w:instrText xml:space="preserve"> PAGEREF _Toc480377013 \h </w:instrText>
        </w:r>
        <w:r w:rsidR="00230DB3">
          <w:rPr>
            <w:noProof/>
            <w:webHidden/>
          </w:rPr>
        </w:r>
        <w:r w:rsidR="00230DB3">
          <w:rPr>
            <w:noProof/>
            <w:webHidden/>
          </w:rPr>
          <w:fldChar w:fldCharType="separate"/>
        </w:r>
        <w:r w:rsidR="00230DB3">
          <w:rPr>
            <w:noProof/>
            <w:webHidden/>
          </w:rPr>
          <w:t>8</w:t>
        </w:r>
        <w:r w:rsidR="00230DB3">
          <w:rPr>
            <w:noProof/>
            <w:webHidden/>
          </w:rPr>
          <w:fldChar w:fldCharType="end"/>
        </w:r>
      </w:hyperlink>
    </w:p>
    <w:p w14:paraId="1CCCC662" w14:textId="04C7C647" w:rsidR="003F0066" w:rsidRDefault="00E155DE" w:rsidP="00B90E30">
      <w:pPr>
        <w:pStyle w:val="Heading1-Numbered"/>
        <w:numPr>
          <w:ilvl w:val="0"/>
          <w:numId w:val="0"/>
        </w:numPr>
        <w:ind w:left="360" w:hanging="360"/>
      </w:pPr>
      <w:r w:rsidRPr="0098223A">
        <w:rPr>
          <w:sz w:val="19"/>
          <w:szCs w:val="19"/>
        </w:rPr>
        <w:lastRenderedPageBreak/>
        <w:fldChar w:fldCharType="end"/>
      </w:r>
      <w:bookmarkStart w:id="4" w:name="_Toc480376997"/>
      <w:r w:rsidR="00E757B7">
        <w:t>1 P</w:t>
      </w:r>
      <w:r w:rsidR="00184714">
        <w:t>roduct Overview</w:t>
      </w:r>
      <w:bookmarkEnd w:id="4"/>
    </w:p>
    <w:p w14:paraId="722AC881" w14:textId="0D96F141" w:rsidR="0089038B" w:rsidRDefault="0089038B" w:rsidP="0089038B">
      <w:pPr>
        <w:pStyle w:val="Heading2"/>
      </w:pPr>
      <w:bookmarkStart w:id="5" w:name="_Toc424719868"/>
      <w:bookmarkStart w:id="6" w:name="_Toc480376998"/>
      <w:r>
        <w:t>Interface Overview</w:t>
      </w:r>
      <w:bookmarkEnd w:id="5"/>
      <w:bookmarkEnd w:id="6"/>
    </w:p>
    <w:p w14:paraId="6E5AF8DE" w14:textId="4AD8CB69" w:rsidR="0089038B" w:rsidRDefault="00E331EC" w:rsidP="0089038B">
      <w:pPr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 xml:space="preserve">This </w:t>
      </w:r>
      <w:r w:rsidR="00B90E30">
        <w:rPr>
          <w:rFonts w:asciiTheme="majorHAnsi" w:hAnsiTheme="majorHAnsi"/>
          <w:szCs w:val="18"/>
        </w:rPr>
        <w:t>UDS Reporting</w:t>
      </w:r>
      <w:r w:rsidR="0089038B" w:rsidRPr="001F07D3">
        <w:rPr>
          <w:rFonts w:asciiTheme="majorHAnsi" w:hAnsiTheme="majorHAnsi"/>
          <w:szCs w:val="18"/>
        </w:rPr>
        <w:t xml:space="preserve"> Interface Service provides support for one way outbound patient </w:t>
      </w:r>
      <w:r w:rsidR="008E1837">
        <w:rPr>
          <w:rFonts w:asciiTheme="majorHAnsi" w:hAnsiTheme="majorHAnsi"/>
          <w:szCs w:val="18"/>
        </w:rPr>
        <w:t>registration and demographic information</w:t>
      </w:r>
      <w:r w:rsidR="0089038B" w:rsidRPr="001F07D3">
        <w:rPr>
          <w:rFonts w:asciiTheme="majorHAnsi" w:hAnsiTheme="majorHAnsi"/>
          <w:szCs w:val="18"/>
        </w:rPr>
        <w:t xml:space="preserve"> from athenaNet </w:t>
      </w:r>
      <w:r>
        <w:rPr>
          <w:rFonts w:asciiTheme="majorHAnsi" w:hAnsiTheme="majorHAnsi"/>
          <w:szCs w:val="18"/>
        </w:rPr>
        <w:t xml:space="preserve">into Dentrix and for </w:t>
      </w:r>
      <w:r w:rsidR="0089038B" w:rsidRPr="001F07D3">
        <w:rPr>
          <w:rFonts w:asciiTheme="majorHAnsi" w:hAnsiTheme="majorHAnsi"/>
          <w:szCs w:val="18"/>
        </w:rPr>
        <w:t xml:space="preserve">one way inbound charge information (claims) from </w:t>
      </w:r>
      <w:r w:rsidR="00614107">
        <w:rPr>
          <w:rFonts w:asciiTheme="majorHAnsi" w:hAnsiTheme="majorHAnsi"/>
          <w:szCs w:val="18"/>
        </w:rPr>
        <w:t>Dentrix</w:t>
      </w:r>
      <w:r w:rsidR="0089038B" w:rsidRPr="001F07D3">
        <w:rPr>
          <w:rFonts w:asciiTheme="majorHAnsi" w:hAnsiTheme="majorHAnsi"/>
          <w:szCs w:val="18"/>
        </w:rPr>
        <w:t xml:space="preserve"> back </w:t>
      </w:r>
      <w:r>
        <w:rPr>
          <w:rFonts w:asciiTheme="majorHAnsi" w:hAnsiTheme="majorHAnsi"/>
          <w:szCs w:val="18"/>
        </w:rPr>
        <w:t>in</w:t>
      </w:r>
      <w:r w:rsidR="0089038B" w:rsidRPr="001F07D3">
        <w:rPr>
          <w:rFonts w:asciiTheme="majorHAnsi" w:hAnsiTheme="majorHAnsi"/>
          <w:szCs w:val="18"/>
        </w:rPr>
        <w:t xml:space="preserve">to athenaNet.  </w:t>
      </w:r>
      <w:r w:rsidR="00B90E30" w:rsidRPr="00B90E30">
        <w:rPr>
          <w:rFonts w:asciiTheme="majorHAnsi" w:hAnsiTheme="majorHAnsi"/>
          <w:szCs w:val="18"/>
        </w:rPr>
        <w:t xml:space="preserve">The goal of </w:t>
      </w:r>
      <w:r w:rsidR="00B90E30">
        <w:rPr>
          <w:rFonts w:asciiTheme="majorHAnsi" w:hAnsiTheme="majorHAnsi"/>
          <w:szCs w:val="18"/>
        </w:rPr>
        <w:t>this athenaNet-</w:t>
      </w:r>
      <w:r w:rsidR="00B90E30" w:rsidRPr="00B90E30">
        <w:rPr>
          <w:rFonts w:asciiTheme="majorHAnsi" w:hAnsiTheme="majorHAnsi"/>
          <w:szCs w:val="18"/>
        </w:rPr>
        <w:t>Dentrix integration is to provide an integrated UDS report offering that contains both medical and dental data</w:t>
      </w:r>
      <w:r w:rsidR="00B90E30">
        <w:rPr>
          <w:rFonts w:asciiTheme="majorHAnsi" w:hAnsiTheme="majorHAnsi"/>
          <w:szCs w:val="18"/>
        </w:rPr>
        <w:t>.</w:t>
      </w:r>
      <w:r w:rsidR="00761262">
        <w:rPr>
          <w:rFonts w:asciiTheme="majorHAnsi" w:hAnsiTheme="majorHAnsi"/>
          <w:szCs w:val="18"/>
        </w:rPr>
        <w:t xml:space="preserve"> </w:t>
      </w:r>
      <w:r w:rsidR="00E6269D">
        <w:rPr>
          <w:rFonts w:asciiTheme="majorHAnsi" w:hAnsiTheme="majorHAnsi"/>
          <w:szCs w:val="18"/>
        </w:rPr>
        <w:t>This document outlines the technical interface scope of the integration between athenaNet and Dentrix Enterprise. For questions on the UDS Report, p</w:t>
      </w:r>
      <w:r w:rsidR="00761262">
        <w:rPr>
          <w:rFonts w:asciiTheme="majorHAnsi" w:hAnsiTheme="majorHAnsi"/>
          <w:szCs w:val="18"/>
        </w:rPr>
        <w:t xml:space="preserve">lease consult </w:t>
      </w:r>
      <w:hyperlink r:id="rId16" w:history="1">
        <w:r w:rsidR="00761262" w:rsidRPr="00E6269D">
          <w:rPr>
            <w:rStyle w:val="Hyperlink"/>
            <w:rFonts w:asciiTheme="majorHAnsi" w:hAnsiTheme="majorHAnsi"/>
            <w:szCs w:val="18"/>
          </w:rPr>
          <w:t>athenaNet O-Help</w:t>
        </w:r>
      </w:hyperlink>
      <w:r w:rsidR="00761262">
        <w:rPr>
          <w:rFonts w:asciiTheme="majorHAnsi" w:hAnsiTheme="majorHAnsi"/>
          <w:szCs w:val="18"/>
        </w:rPr>
        <w:t xml:space="preserve"> or athenahealth’s </w:t>
      </w:r>
      <w:hyperlink r:id="rId17" w:history="1">
        <w:r w:rsidR="00761262" w:rsidRPr="00761262">
          <w:rPr>
            <w:rStyle w:val="Hyperlink"/>
            <w:rFonts w:asciiTheme="majorHAnsi" w:hAnsiTheme="majorHAnsi"/>
            <w:szCs w:val="18"/>
          </w:rPr>
          <w:t>FQHC Resource Center</w:t>
        </w:r>
      </w:hyperlink>
      <w:r w:rsidR="00761262">
        <w:rPr>
          <w:rFonts w:asciiTheme="majorHAnsi" w:hAnsiTheme="majorHAnsi"/>
          <w:szCs w:val="18"/>
        </w:rPr>
        <w:t>.</w:t>
      </w:r>
    </w:p>
    <w:p w14:paraId="3DEE41C5" w14:textId="77777777" w:rsidR="00E757B7" w:rsidRDefault="00E757B7">
      <w:pPr>
        <w:spacing w:before="0" w:after="200"/>
        <w:rPr>
          <w:rFonts w:ascii="Century Gothic" w:eastAsiaTheme="minorEastAsia" w:hAnsi="Century Gothic" w:cs="MetaBold-Roman"/>
          <w:b/>
          <w:color w:val="A5A6A5" w:themeColor="background2"/>
          <w:sz w:val="30"/>
          <w:szCs w:val="30"/>
          <w:u w:color="000000"/>
        </w:rPr>
      </w:pPr>
      <w:r>
        <w:br w:type="page"/>
      </w:r>
    </w:p>
    <w:p w14:paraId="18FCF16D" w14:textId="785DFF06" w:rsidR="00E757B7" w:rsidRPr="001F07D3" w:rsidRDefault="00E757B7" w:rsidP="00E757B7">
      <w:pPr>
        <w:pStyle w:val="Heading2"/>
        <w:rPr>
          <w:rFonts w:asciiTheme="majorHAnsi" w:hAnsiTheme="majorHAnsi"/>
          <w:szCs w:val="18"/>
        </w:rPr>
      </w:pPr>
      <w:bookmarkStart w:id="7" w:name="_Toc480376999"/>
      <w:r>
        <w:lastRenderedPageBreak/>
        <w:t>Interface Design</w:t>
      </w:r>
      <w:bookmarkEnd w:id="7"/>
    </w:p>
    <w:tbl>
      <w:tblPr>
        <w:tblStyle w:val="ISQTable-New"/>
        <w:tblW w:w="0" w:type="auto"/>
        <w:tblLook w:val="04A0" w:firstRow="1" w:lastRow="0" w:firstColumn="1" w:lastColumn="0" w:noHBand="0" w:noVBand="1"/>
      </w:tblPr>
      <w:tblGrid>
        <w:gridCol w:w="2095"/>
        <w:gridCol w:w="3973"/>
        <w:gridCol w:w="3973"/>
      </w:tblGrid>
      <w:tr w:rsidR="0089038B" w:rsidRPr="00DE5FB6" w14:paraId="2D65824B" w14:textId="77777777" w:rsidTr="001F0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tcW w:w="10041" w:type="dxa"/>
            <w:gridSpan w:val="3"/>
          </w:tcPr>
          <w:p w14:paraId="330A4E2A" w14:textId="77777777" w:rsidR="0089038B" w:rsidRPr="001F07D3" w:rsidRDefault="0089038B" w:rsidP="001F07D3">
            <w:pPr>
              <w:pStyle w:val="Heading2"/>
              <w:spacing w:before="0" w:after="0" w:line="240" w:lineRule="auto"/>
              <w:outlineLvl w:val="1"/>
              <w:rPr>
                <w:b/>
                <w:color w:val="FFFFFF" w:themeColor="background1"/>
                <w:sz w:val="24"/>
              </w:rPr>
            </w:pPr>
            <w:bookmarkStart w:id="8" w:name="_Toc424719869"/>
            <w:bookmarkStart w:id="9" w:name="_Toc480377000"/>
            <w:r w:rsidRPr="001F07D3">
              <w:rPr>
                <w:b/>
                <w:color w:val="FFFFFF" w:themeColor="background1"/>
                <w:sz w:val="24"/>
              </w:rPr>
              <w:t>Technical Overview</w:t>
            </w:r>
            <w:bookmarkEnd w:id="8"/>
            <w:bookmarkEnd w:id="9"/>
          </w:p>
        </w:tc>
      </w:tr>
      <w:tr w:rsidR="00CE12E6" w:rsidRPr="00DE5FB6" w14:paraId="16856C85" w14:textId="77777777" w:rsidTr="00CE12E6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tcW w:w="2095" w:type="dxa"/>
          </w:tcPr>
          <w:p w14:paraId="48A5A088" w14:textId="6116B698" w:rsidR="00CE12E6" w:rsidRPr="00DE5FB6" w:rsidRDefault="00CE12E6" w:rsidP="00CE12E6">
            <w:r w:rsidRPr="00DE5FB6">
              <w:t>Interface Type</w:t>
            </w:r>
            <w:r>
              <w:t xml:space="preserve"> and Purpose </w:t>
            </w:r>
          </w:p>
        </w:tc>
        <w:tc>
          <w:tcPr>
            <w:tcW w:w="7946" w:type="dxa"/>
            <w:gridSpan w:val="2"/>
            <w:vAlign w:val="top"/>
          </w:tcPr>
          <w:p w14:paraId="1291C73B" w14:textId="3040F325" w:rsidR="00B90E30" w:rsidRDefault="00B90E30" w:rsidP="00B90E3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UDS Reporting</w:t>
            </w:r>
            <w:r w:rsidR="00CE12E6" w:rsidRPr="00C15C62">
              <w:rPr>
                <w:b w:val="0"/>
                <w:sz w:val="20"/>
                <w:szCs w:val="20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>Outbound demographics and inbound charges</w:t>
            </w:r>
          </w:p>
          <w:p w14:paraId="728AF00C" w14:textId="169D0FF2" w:rsidR="00B90E30" w:rsidRPr="00B90E30" w:rsidRDefault="00B90E30" w:rsidP="00B90E30">
            <w:pPr>
              <w:pStyle w:val="ListParagraph"/>
              <w:numPr>
                <w:ilvl w:val="0"/>
                <w:numId w:val="30"/>
              </w:numPr>
              <w:rPr>
                <w:b w:val="0"/>
              </w:rPr>
            </w:pPr>
            <w:r w:rsidRPr="00B90E30">
              <w:rPr>
                <w:b w:val="0"/>
                <w:sz w:val="20"/>
                <w:szCs w:val="20"/>
              </w:rPr>
              <w:t>O</w:t>
            </w:r>
            <w:r w:rsidR="00CE12E6" w:rsidRPr="00B90E30">
              <w:rPr>
                <w:b w:val="0"/>
                <w:sz w:val="20"/>
                <w:szCs w:val="20"/>
              </w:rPr>
              <w:t xml:space="preserve">utbound patient </w:t>
            </w:r>
            <w:r w:rsidR="00CC1FC4">
              <w:rPr>
                <w:b w:val="0"/>
                <w:sz w:val="20"/>
                <w:szCs w:val="20"/>
              </w:rPr>
              <w:t xml:space="preserve">demographic </w:t>
            </w:r>
            <w:r w:rsidR="00CE12E6" w:rsidRPr="00B90E30">
              <w:rPr>
                <w:b w:val="0"/>
                <w:sz w:val="20"/>
                <w:szCs w:val="20"/>
              </w:rPr>
              <w:t>messages</w:t>
            </w:r>
            <w:r w:rsidRPr="00B90E30">
              <w:rPr>
                <w:b w:val="0"/>
                <w:sz w:val="20"/>
                <w:szCs w:val="20"/>
              </w:rPr>
              <w:t xml:space="preserve"> keep patient demographics in sync between athenaNet and Dentrix Enterprise</w:t>
            </w:r>
          </w:p>
          <w:p w14:paraId="150C5E2C" w14:textId="358D7F72" w:rsidR="00CE12E6" w:rsidRPr="00B90E30" w:rsidRDefault="00B90E30" w:rsidP="00CC1FC4">
            <w:pPr>
              <w:pStyle w:val="ListParagraph"/>
              <w:numPr>
                <w:ilvl w:val="0"/>
                <w:numId w:val="30"/>
              </w:numPr>
            </w:pPr>
            <w:r w:rsidRPr="00B90E30">
              <w:rPr>
                <w:b w:val="0"/>
                <w:sz w:val="20"/>
                <w:szCs w:val="20"/>
              </w:rPr>
              <w:t>I</w:t>
            </w:r>
            <w:r w:rsidR="00CE12E6" w:rsidRPr="00B90E30">
              <w:rPr>
                <w:b w:val="0"/>
                <w:sz w:val="20"/>
                <w:szCs w:val="20"/>
              </w:rPr>
              <w:t>nbound charge messages</w:t>
            </w:r>
            <w:r w:rsidRPr="00B90E30">
              <w:rPr>
                <w:b w:val="0"/>
              </w:rPr>
              <w:t xml:space="preserve"> </w:t>
            </w:r>
            <w:r w:rsidR="00CC1FC4">
              <w:rPr>
                <w:b w:val="0"/>
              </w:rPr>
              <w:t xml:space="preserve">are </w:t>
            </w:r>
            <w:r w:rsidRPr="00B90E30">
              <w:rPr>
                <w:b w:val="0"/>
                <w:sz w:val="20"/>
                <w:szCs w:val="20"/>
              </w:rPr>
              <w:t xml:space="preserve">utilized solely for providing </w:t>
            </w:r>
            <w:r w:rsidR="00CC1FC4">
              <w:rPr>
                <w:b w:val="0"/>
                <w:sz w:val="20"/>
                <w:szCs w:val="20"/>
              </w:rPr>
              <w:t xml:space="preserve">dental procedure </w:t>
            </w:r>
            <w:r w:rsidRPr="00B90E30">
              <w:rPr>
                <w:b w:val="0"/>
                <w:sz w:val="20"/>
                <w:szCs w:val="20"/>
              </w:rPr>
              <w:t>information for UDS Reporting purposes</w:t>
            </w:r>
            <w:r>
              <w:rPr>
                <w:b w:val="0"/>
                <w:sz w:val="20"/>
                <w:szCs w:val="20"/>
              </w:rPr>
              <w:t xml:space="preserve"> (no dental billing</w:t>
            </w:r>
            <w:r w:rsidR="00CC1FC4">
              <w:rPr>
                <w:b w:val="0"/>
                <w:sz w:val="20"/>
                <w:szCs w:val="20"/>
              </w:rPr>
              <w:t xml:space="preserve"> occurs in athenaNet</w:t>
            </w:r>
            <w:r>
              <w:rPr>
                <w:b w:val="0"/>
                <w:sz w:val="20"/>
                <w:szCs w:val="20"/>
              </w:rPr>
              <w:t>)</w:t>
            </w:r>
          </w:p>
        </w:tc>
      </w:tr>
      <w:tr w:rsidR="0089038B" w:rsidRPr="00DE5FB6" w14:paraId="3A01F586" w14:textId="77777777" w:rsidTr="001F07D3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4"/>
        </w:trPr>
        <w:tc>
          <w:tcPr>
            <w:tcW w:w="2095" w:type="dxa"/>
          </w:tcPr>
          <w:p w14:paraId="17A0D614" w14:textId="77777777" w:rsidR="0089038B" w:rsidRPr="00DE5FB6" w:rsidRDefault="0089038B" w:rsidP="008C5DB7">
            <w:r w:rsidRPr="00DE5FB6">
              <w:t>Schematic</w:t>
            </w:r>
          </w:p>
        </w:tc>
        <w:tc>
          <w:tcPr>
            <w:tcW w:w="7946" w:type="dxa"/>
            <w:gridSpan w:val="2"/>
          </w:tcPr>
          <w:p w14:paraId="104173BE" w14:textId="0AA8836D" w:rsidR="0089038B" w:rsidRPr="00C15C62" w:rsidRDefault="0089038B" w:rsidP="008C5DB7">
            <w:pPr>
              <w:rPr>
                <w:b w:val="0"/>
              </w:rPr>
            </w:pPr>
            <w:r w:rsidRPr="00C15C62">
              <w:rPr>
                <w:noProof/>
                <w:szCs w:val="20"/>
              </w:rPr>
              <mc:AlternateContent>
                <mc:Choice Requires="wpc">
                  <w:drawing>
                    <wp:inline distT="0" distB="0" distL="0" distR="0" wp14:anchorId="7DC69641" wp14:editId="74FCEB54">
                      <wp:extent cx="4657725" cy="741729"/>
                      <wp:effectExtent l="0" t="0" r="0" b="1270"/>
                      <wp:docPr id="57" name="Canva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1371941" y="326951"/>
                                  <a:ext cx="1708714" cy="5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34" y="58762"/>
                                  <a:ext cx="1143609" cy="6606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1795" y="89367"/>
                                  <a:ext cx="1261397" cy="604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941" y="103832"/>
                                  <a:ext cx="966209" cy="580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CBEFE5" w14:textId="77777777" w:rsidR="00CE12E6" w:rsidRPr="00EA4872" w:rsidRDefault="00CE12E6" w:rsidP="0089038B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A4872"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  <w:t>athenaNet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511" y="36000"/>
                                  <a:ext cx="1276666" cy="325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BF181A" w14:textId="77777777" w:rsidR="00CE12E6" w:rsidRDefault="00CE12E6" w:rsidP="0089038B">
                                    <w:pPr>
                                      <w:rPr>
                                        <w:rFonts w:ascii="Trebuchet MS" w:hAnsi="Trebuchet MS"/>
                                        <w:sz w:val="16"/>
                                        <w:szCs w:val="20"/>
                                      </w:rPr>
                                    </w:pPr>
                                    <w:r w:rsidRPr="00DE5FB6">
                                      <w:rPr>
                                        <w:rFonts w:ascii="Trebuchet MS" w:hAnsi="Trebuchet MS"/>
                                        <w:sz w:val="16"/>
                                        <w:szCs w:val="20"/>
                                      </w:rPr>
                                      <w:t>ADT (w/ patient ID)</w:t>
                                    </w:r>
                                  </w:p>
                                  <w:p w14:paraId="280C9D93" w14:textId="77777777" w:rsidR="00CE12E6" w:rsidRPr="00F402C4" w:rsidRDefault="00CE12E6" w:rsidP="0089038B">
                                    <w:pPr>
                                      <w:rPr>
                                        <w:rFonts w:ascii="Trebuchet MS" w:hAnsi="Trebuchet MS"/>
                                        <w:sz w:val="16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5766" y="97462"/>
                                  <a:ext cx="1029170" cy="544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14:paraId="0705DB42" w14:textId="77777777" w:rsidR="00CE12E6" w:rsidRPr="00EA4872" w:rsidRDefault="00CE12E6" w:rsidP="0089038B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A4872"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  <w:t>Dentrix Enterprise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39"/>
                              <wps:cNvCnPr/>
                              <wps:spPr bwMode="auto">
                                <a:xfrm flipV="1">
                                  <a:off x="1371941" y="441396"/>
                                  <a:ext cx="1708714" cy="86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9884" y="451575"/>
                                  <a:ext cx="1485912" cy="2901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B93810" w14:textId="77777777" w:rsidR="00CE12E6" w:rsidRPr="00DE5FB6" w:rsidRDefault="00CE12E6" w:rsidP="0089038B">
                                    <w:pPr>
                                      <w:rPr>
                                        <w:rFonts w:ascii="Trebuchet MS" w:hAnsi="Trebuchet M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sz w:val="16"/>
                                        <w:szCs w:val="16"/>
                                      </w:rPr>
                                      <w:t>DFT (w/ patient ID)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C69641" id="Canvas 28" o:spid="_x0000_s1027" editas="canvas" style="width:366.75pt;height:58.4pt;mso-position-horizontal-relative:char;mso-position-vertical-relative:line" coordsize="46577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46577;height:7416;visibility:visible;mso-wrap-style:square">
                        <v:fill o:detectmouseclick="t"/>
                        <v:path o:connecttype="none"/>
                      </v:shape>
                      <v:line id="Line 33" o:spid="_x0000_s1029" style="position:absolute;flip:y;visibility:visible;mso-wrap-style:square" from="13719,3269" to="30806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wMZMQAAADbAAAADwAAAGRycy9kb3ducmV2LnhtbESPQWsCMRSE74L/IbxCb5qtiMpqlCpW&#10;PNa1Bb09Ns/drZuXJYm69tc3BcHjMPPNMLNFa2pxJecrywre+gkI4tzqigsFX/uP3gSED8gaa8uk&#10;4E4eFvNuZ4aptjfe0TULhYgl7FNUUIbQpFL6vCSDvm8b4uidrDMYonSF1A5vsdzUcpAkI2mw4rhQ&#10;YkOrkvJzdjEKhuvv4+GyHv7ezX7z8+nHy8ydW6VeX9r3KYhAbXiGH/RWR24E/1/i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AxkxAAAANsAAAAPAAAAAAAAAAAA&#10;AAAAAKECAABkcnMvZG93bnJldi54bWxQSwUGAAAAAAQABAD5AAAAkgMAAAAA&#10;" strokeweight="4.5pt">
                        <v:stroke endarrow="block"/>
                      </v:line>
                      <v:rect id="Rectangle 34" o:spid="_x0000_s1030" style="position:absolute;left:1206;top:587;width:11436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<v:rect id="Rectangle 35" o:spid="_x0000_s1031" style="position:absolute;left:30917;top:893;width:12614;height:6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<v:shape id="Text Box 36" o:spid="_x0000_s1032" type="#_x0000_t202" style="position:absolute;left:2339;top:1038;width:9662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<v:textbox>
                          <w:txbxContent>
                            <w:p w14:paraId="68CBEFE5" w14:textId="77777777" w:rsidR="00CE12E6" w:rsidRPr="00EA4872" w:rsidRDefault="00CE12E6" w:rsidP="0089038B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A4872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athenaNet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7" o:spid="_x0000_s1033" type="#_x0000_t202" style="position:absolute;left:16085;top:360;width:12766;height:3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vc8QA&#10;AADb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/L3PEAAAA2wAAAA8AAAAAAAAAAAAAAAAAmAIAAGRycy9k&#10;b3ducmV2LnhtbFBLBQYAAAAABAAEAPUAAACJAwAAAAA=&#10;" stroked="f">
                        <v:fill opacity="0"/>
                        <v:textbox>
                          <w:txbxContent>
                            <w:p w14:paraId="72BF181A" w14:textId="77777777" w:rsidR="00CE12E6" w:rsidRDefault="00CE12E6" w:rsidP="0089038B">
                              <w:pPr>
                                <w:rPr>
                                  <w:rFonts w:ascii="Trebuchet MS" w:hAnsi="Trebuchet MS"/>
                                  <w:sz w:val="16"/>
                                  <w:szCs w:val="20"/>
                                </w:rPr>
                              </w:pPr>
                              <w:r w:rsidRPr="00DE5FB6">
                                <w:rPr>
                                  <w:rFonts w:ascii="Trebuchet MS" w:hAnsi="Trebuchet MS"/>
                                  <w:sz w:val="16"/>
                                  <w:szCs w:val="20"/>
                                </w:rPr>
                                <w:t>ADT (w/ patient ID)</w:t>
                              </w:r>
                            </w:p>
                            <w:p w14:paraId="280C9D93" w14:textId="77777777" w:rsidR="00CE12E6" w:rsidRPr="00F402C4" w:rsidRDefault="00CE12E6" w:rsidP="0089038B">
                              <w:pPr>
                                <w:rPr>
                                  <w:rFonts w:ascii="Trebuchet MS" w:hAnsi="Trebuchet MS"/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38" o:spid="_x0000_s1034" type="#_x0000_t202" style="position:absolute;left:32057;top:974;width:10292;height:5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14:paraId="0705DB42" w14:textId="77777777" w:rsidR="00CE12E6" w:rsidRPr="00EA4872" w:rsidRDefault="00CE12E6" w:rsidP="0089038B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A4872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Dentrix Enterprise</w:t>
                              </w:r>
                            </w:p>
                          </w:txbxContent>
                        </v:textbox>
                      </v:shape>
                      <v:line id="Line 39" o:spid="_x0000_s1035" style="position:absolute;flip:y;visibility:visible;mso-wrap-style:square" from="13719,4413" to="30806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5PlsMAAADbAAAADwAAAGRycy9kb3ducmV2LnhtbESPUWvCMBSF34X9h3AHexFNVRyjGmUI&#10;Ax8GMvUH3CbXtq65CU1s679fBGGPh3POdzjr7WAb0VEbascKZtMMBLF2puZSwfn0NfkAESKywcYx&#10;KbhTgO3mZbTG3Lief6g7xlIkCIccFVQx+lzKoCuyGKbOEyfv4lqLMcm2lKbFPsFtI+dZ9i4t1pwW&#10;KvS0q0j/Hm9Wwfct9HPdLa5j7Ru/1/e+KA6lUm+vw+cKRKQh/oef7b1RsFzC4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uT5bDAAAA2wAAAA8AAAAAAAAAAAAA&#10;AAAAoQIAAGRycy9kb3ducmV2LnhtbFBLBQYAAAAABAAEAPkAAACRAwAAAAA=&#10;" strokeweight="4.5pt">
                        <v:stroke startarrow="block"/>
                      </v:line>
                      <v:shape id="Text Box 40" o:spid="_x0000_s1036" type="#_x0000_t202" style="position:absolute;left:15998;top:4515;width:14859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M68IA&#10;AADb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IzrwgAAANsAAAAPAAAAAAAAAAAAAAAAAJgCAABkcnMvZG93&#10;bnJldi54bWxQSwUGAAAAAAQABAD1AAAAhwMAAAAA&#10;" stroked="f">
                        <v:fill opacity="0"/>
                        <v:textbox>
                          <w:txbxContent>
                            <w:p w14:paraId="06B93810" w14:textId="77777777" w:rsidR="00CE12E6" w:rsidRPr="00DE5FB6" w:rsidRDefault="00CE12E6" w:rsidP="0089038B">
                              <w:pPr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DFT (w/ patient ID)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9038B" w:rsidRPr="00DE5FB6" w14:paraId="09FF7294" w14:textId="77777777" w:rsidTr="001F07D3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tcW w:w="2095" w:type="dxa"/>
          </w:tcPr>
          <w:p w14:paraId="7834E3AD" w14:textId="77777777" w:rsidR="0089038B" w:rsidRPr="00DE5FB6" w:rsidRDefault="0089038B" w:rsidP="008C5DB7">
            <w:r w:rsidRPr="00DE5FB6">
              <w:t>Format</w:t>
            </w:r>
          </w:p>
        </w:tc>
        <w:tc>
          <w:tcPr>
            <w:tcW w:w="7946" w:type="dxa"/>
            <w:gridSpan w:val="2"/>
            <w:vAlign w:val="top"/>
          </w:tcPr>
          <w:p w14:paraId="200F676D" w14:textId="0378C0B6" w:rsidR="0089038B" w:rsidRPr="00C15C62" w:rsidRDefault="0089038B" w:rsidP="00F30D89">
            <w:pPr>
              <w:rPr>
                <w:b w:val="0"/>
              </w:rPr>
            </w:pPr>
            <w:r w:rsidRPr="00C15C62">
              <w:rPr>
                <w:b w:val="0"/>
              </w:rPr>
              <w:t xml:space="preserve">HL7, including </w:t>
            </w:r>
            <w:r w:rsidR="00F30D89" w:rsidRPr="00C15C62">
              <w:rPr>
                <w:b w:val="0"/>
              </w:rPr>
              <w:t>ADT and DFT</w:t>
            </w:r>
            <w:r w:rsidRPr="00C15C62">
              <w:rPr>
                <w:b w:val="0"/>
              </w:rPr>
              <w:t xml:space="preserve"> message types</w:t>
            </w:r>
          </w:p>
        </w:tc>
      </w:tr>
      <w:tr w:rsidR="0089038B" w:rsidRPr="00DE5FB6" w14:paraId="60E4E3D4" w14:textId="77777777" w:rsidTr="001F07D3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tcW w:w="2095" w:type="dxa"/>
          </w:tcPr>
          <w:p w14:paraId="27DB512A" w14:textId="77777777" w:rsidR="0089038B" w:rsidRPr="00DE5FB6" w:rsidRDefault="0089038B" w:rsidP="008C5DB7">
            <w:r w:rsidRPr="00DE5FB6">
              <w:t>Data Transfer Direction</w:t>
            </w:r>
          </w:p>
        </w:tc>
        <w:tc>
          <w:tcPr>
            <w:tcW w:w="7946" w:type="dxa"/>
            <w:gridSpan w:val="2"/>
            <w:vAlign w:val="top"/>
          </w:tcPr>
          <w:p w14:paraId="7E7C5310" w14:textId="46456E77" w:rsidR="0089038B" w:rsidRPr="00C15C62" w:rsidRDefault="0089038B" w:rsidP="0089038B">
            <w:pPr>
              <w:spacing w:before="0" w:after="0"/>
              <w:rPr>
                <w:b w:val="0"/>
                <w:szCs w:val="20"/>
              </w:rPr>
            </w:pPr>
            <w:r w:rsidRPr="00C15C62">
              <w:rPr>
                <w:b w:val="0"/>
                <w:szCs w:val="20"/>
              </w:rPr>
              <w:sym w:font="Wingdings" w:char="F0E8"/>
            </w:r>
            <w:r w:rsidRPr="00C15C62">
              <w:rPr>
                <w:b w:val="0"/>
                <w:szCs w:val="20"/>
              </w:rPr>
              <w:t xml:space="preserve"> Outbound from athenaNet to Dentrix  for patient demographics</w:t>
            </w:r>
          </w:p>
          <w:p w14:paraId="688C13EA" w14:textId="631883F1" w:rsidR="0089038B" w:rsidRPr="00C15C62" w:rsidRDefault="0089038B" w:rsidP="0089038B">
            <w:pPr>
              <w:rPr>
                <w:b w:val="0"/>
              </w:rPr>
            </w:pPr>
            <w:r w:rsidRPr="00C15C62">
              <w:rPr>
                <w:b w:val="0"/>
                <w:szCs w:val="20"/>
              </w:rPr>
              <w:sym w:font="Wingdings" w:char="F0E7"/>
            </w:r>
            <w:r w:rsidRPr="00C15C62">
              <w:rPr>
                <w:b w:val="0"/>
                <w:szCs w:val="20"/>
              </w:rPr>
              <w:t xml:space="preserve"> Inbound from Dentrix for charge messages</w:t>
            </w:r>
          </w:p>
        </w:tc>
      </w:tr>
      <w:tr w:rsidR="0089038B" w:rsidRPr="00DE5FB6" w14:paraId="01FBD86C" w14:textId="77777777" w:rsidTr="001F07D3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tcW w:w="2095" w:type="dxa"/>
          </w:tcPr>
          <w:p w14:paraId="48052477" w14:textId="77777777" w:rsidR="0089038B" w:rsidRPr="00DE5FB6" w:rsidRDefault="0089038B" w:rsidP="008C5DB7">
            <w:r w:rsidRPr="00DE5FB6">
              <w:t>Frequency of Data Transfer</w:t>
            </w:r>
          </w:p>
        </w:tc>
        <w:tc>
          <w:tcPr>
            <w:tcW w:w="7946" w:type="dxa"/>
            <w:gridSpan w:val="2"/>
            <w:vAlign w:val="top"/>
          </w:tcPr>
          <w:p w14:paraId="4059B44E" w14:textId="05B2D029" w:rsidR="0089038B" w:rsidRPr="00C15C62" w:rsidRDefault="0089038B" w:rsidP="0089038B">
            <w:pPr>
              <w:spacing w:before="0" w:after="0"/>
              <w:rPr>
                <w:b w:val="0"/>
                <w:szCs w:val="20"/>
              </w:rPr>
            </w:pPr>
            <w:r w:rsidRPr="00C15C62">
              <w:rPr>
                <w:b w:val="0"/>
                <w:szCs w:val="20"/>
              </w:rPr>
              <w:sym w:font="Wingdings" w:char="F0E8"/>
            </w:r>
            <w:r w:rsidRPr="00C15C62">
              <w:rPr>
                <w:b w:val="0"/>
                <w:szCs w:val="20"/>
              </w:rPr>
              <w:t xml:space="preserve"> Real time outbound messages to Dentrix</w:t>
            </w:r>
          </w:p>
          <w:p w14:paraId="37FD0D81" w14:textId="11BFADCF" w:rsidR="0089038B" w:rsidRPr="00C15C62" w:rsidRDefault="0089038B" w:rsidP="0016772A">
            <w:pPr>
              <w:rPr>
                <w:b w:val="0"/>
              </w:rPr>
            </w:pPr>
            <w:r w:rsidRPr="00C15C62">
              <w:rPr>
                <w:b w:val="0"/>
                <w:szCs w:val="20"/>
              </w:rPr>
              <w:sym w:font="Wingdings" w:char="F0E7"/>
            </w:r>
            <w:r w:rsidRPr="00C15C62">
              <w:rPr>
                <w:b w:val="0"/>
                <w:szCs w:val="20"/>
              </w:rPr>
              <w:t xml:space="preserve"> Inbound real time charge messages to athena</w:t>
            </w:r>
            <w:r w:rsidR="0016772A" w:rsidRPr="00C15C62">
              <w:rPr>
                <w:b w:val="0"/>
                <w:szCs w:val="20"/>
              </w:rPr>
              <w:t>N</w:t>
            </w:r>
            <w:r w:rsidRPr="00C15C62">
              <w:rPr>
                <w:b w:val="0"/>
                <w:szCs w:val="20"/>
              </w:rPr>
              <w:t>et</w:t>
            </w:r>
          </w:p>
        </w:tc>
      </w:tr>
      <w:tr w:rsidR="0089038B" w:rsidRPr="00DE5FB6" w14:paraId="43519A20" w14:textId="77777777" w:rsidTr="001F07D3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5"/>
        </w:trPr>
        <w:tc>
          <w:tcPr>
            <w:tcW w:w="2095" w:type="dxa"/>
          </w:tcPr>
          <w:p w14:paraId="5E604259" w14:textId="2C92918C" w:rsidR="0089038B" w:rsidRPr="00DE5FB6" w:rsidRDefault="0089038B" w:rsidP="008C5DB7">
            <w:r>
              <w:t>Workflow Overview</w:t>
            </w:r>
          </w:p>
        </w:tc>
        <w:tc>
          <w:tcPr>
            <w:tcW w:w="7946" w:type="dxa"/>
            <w:gridSpan w:val="2"/>
            <w:vAlign w:val="top"/>
          </w:tcPr>
          <w:p w14:paraId="3C832FD9" w14:textId="77777777" w:rsidR="0089038B" w:rsidRPr="00C15C62" w:rsidRDefault="0089038B" w:rsidP="000A7F93">
            <w:pPr>
              <w:pStyle w:val="NoSpacing"/>
              <w:rPr>
                <w:b w:val="0"/>
                <w:szCs w:val="20"/>
              </w:rPr>
            </w:pPr>
            <w:r w:rsidRPr="00C15C62">
              <w:rPr>
                <w:b w:val="0"/>
                <w:szCs w:val="20"/>
              </w:rPr>
              <w:t>Practice</w:t>
            </w:r>
          </w:p>
          <w:p w14:paraId="0FCF79C4" w14:textId="3EC7EF50" w:rsidR="0089038B" w:rsidRPr="00C15C62" w:rsidRDefault="0089038B" w:rsidP="000A7F93">
            <w:pPr>
              <w:pStyle w:val="NoSpacing"/>
              <w:numPr>
                <w:ilvl w:val="0"/>
                <w:numId w:val="27"/>
              </w:numPr>
              <w:rPr>
                <w:b w:val="0"/>
                <w:szCs w:val="20"/>
              </w:rPr>
            </w:pPr>
            <w:r w:rsidRPr="00C15C62">
              <w:rPr>
                <w:b w:val="0"/>
                <w:szCs w:val="20"/>
              </w:rPr>
              <w:t>New patients are registered in athena</w:t>
            </w:r>
            <w:r w:rsidR="00CD2650" w:rsidRPr="00C15C62">
              <w:rPr>
                <w:b w:val="0"/>
                <w:szCs w:val="20"/>
              </w:rPr>
              <w:t>Net</w:t>
            </w:r>
            <w:r w:rsidRPr="00C15C62">
              <w:rPr>
                <w:b w:val="0"/>
                <w:szCs w:val="20"/>
              </w:rPr>
              <w:t xml:space="preserve"> with medical insurance. When the patient is seen in the dental department, the dental insurance must be added to the patient’s file in Dentrix. All dental workflow (i</w:t>
            </w:r>
            <w:r w:rsidR="00CD2650" w:rsidRPr="00C15C62">
              <w:rPr>
                <w:b w:val="0"/>
                <w:szCs w:val="20"/>
              </w:rPr>
              <w:t>.</w:t>
            </w:r>
            <w:r w:rsidRPr="00C15C62">
              <w:rPr>
                <w:b w:val="0"/>
                <w:szCs w:val="20"/>
              </w:rPr>
              <w:t xml:space="preserve">e. </w:t>
            </w:r>
            <w:r w:rsidR="00CD2650" w:rsidRPr="00C15C62">
              <w:rPr>
                <w:b w:val="0"/>
                <w:szCs w:val="20"/>
              </w:rPr>
              <w:t>s</w:t>
            </w:r>
            <w:r w:rsidRPr="00C15C62">
              <w:rPr>
                <w:b w:val="0"/>
                <w:szCs w:val="20"/>
              </w:rPr>
              <w:t xml:space="preserve">cheduling, clinical documentation, claim creation, etc.) will be completed in Dentrix. </w:t>
            </w:r>
          </w:p>
          <w:p w14:paraId="257F1731" w14:textId="77777777" w:rsidR="0089038B" w:rsidRPr="00C15C62" w:rsidRDefault="0089038B" w:rsidP="000A7F93">
            <w:pPr>
              <w:pStyle w:val="NoSpacing"/>
              <w:numPr>
                <w:ilvl w:val="0"/>
                <w:numId w:val="27"/>
              </w:numPr>
              <w:rPr>
                <w:b w:val="0"/>
                <w:szCs w:val="20"/>
              </w:rPr>
            </w:pPr>
            <w:r w:rsidRPr="00C15C62">
              <w:rPr>
                <w:b w:val="0"/>
                <w:szCs w:val="20"/>
              </w:rPr>
              <w:t xml:space="preserve">All demographic updates to patients </w:t>
            </w:r>
            <w:r w:rsidRPr="00C15C62">
              <w:rPr>
                <w:b w:val="0"/>
                <w:szCs w:val="20"/>
                <w:u w:val="single"/>
              </w:rPr>
              <w:t>must</w:t>
            </w:r>
            <w:r w:rsidRPr="00C15C62">
              <w:rPr>
                <w:b w:val="0"/>
                <w:szCs w:val="20"/>
              </w:rPr>
              <w:t xml:space="preserve"> be done in athena. This will ensure the two systems are in sync. </w:t>
            </w:r>
          </w:p>
          <w:p w14:paraId="17A9751D" w14:textId="77777777" w:rsidR="0089038B" w:rsidRPr="00C15C62" w:rsidRDefault="0089038B" w:rsidP="000A7F93">
            <w:pPr>
              <w:pStyle w:val="NoSpacing"/>
              <w:rPr>
                <w:b w:val="0"/>
                <w:bCs/>
                <w:szCs w:val="20"/>
              </w:rPr>
            </w:pPr>
            <w:r w:rsidRPr="00C15C62">
              <w:rPr>
                <w:b w:val="0"/>
                <w:bCs/>
                <w:szCs w:val="20"/>
              </w:rPr>
              <w:t>Interface</w:t>
            </w:r>
          </w:p>
          <w:p w14:paraId="5AFEA9DB" w14:textId="77777777" w:rsidR="0089038B" w:rsidRPr="00C15C62" w:rsidRDefault="0089038B" w:rsidP="000A7F93">
            <w:pPr>
              <w:pStyle w:val="NoSpacing"/>
              <w:numPr>
                <w:ilvl w:val="0"/>
                <w:numId w:val="28"/>
              </w:numPr>
              <w:rPr>
                <w:b w:val="0"/>
                <w:szCs w:val="20"/>
              </w:rPr>
            </w:pPr>
            <w:r w:rsidRPr="00C15C62">
              <w:rPr>
                <w:b w:val="0"/>
                <w:szCs w:val="20"/>
              </w:rPr>
              <w:t xml:space="preserve">Demographic information flows from athena to Dentrix. Athena is the source of truth for all patient demographic information. </w:t>
            </w:r>
          </w:p>
          <w:p w14:paraId="2DDE46DF" w14:textId="24C3A4F7" w:rsidR="0089038B" w:rsidRPr="00C15C62" w:rsidRDefault="0089038B" w:rsidP="000A7F93">
            <w:pPr>
              <w:pStyle w:val="NoSpacing"/>
              <w:numPr>
                <w:ilvl w:val="0"/>
                <w:numId w:val="28"/>
              </w:numPr>
              <w:rPr>
                <w:b w:val="0"/>
                <w:szCs w:val="20"/>
              </w:rPr>
            </w:pPr>
            <w:r w:rsidRPr="00C15C62">
              <w:rPr>
                <w:b w:val="0"/>
                <w:szCs w:val="20"/>
              </w:rPr>
              <w:t>Charge information flows from Dentrix to athena. Dental claims are stored in athe</w:t>
            </w:r>
            <w:r w:rsidR="00CD2650" w:rsidRPr="00C15C62">
              <w:rPr>
                <w:b w:val="0"/>
                <w:szCs w:val="20"/>
              </w:rPr>
              <w:t xml:space="preserve">na for reporting purposes only. We implement the following safeguards: (1) Dental </w:t>
            </w:r>
            <w:r w:rsidRPr="00C15C62">
              <w:rPr>
                <w:b w:val="0"/>
                <w:szCs w:val="20"/>
              </w:rPr>
              <w:t>claims are created with a $0 charge and immediately closed</w:t>
            </w:r>
            <w:r w:rsidR="00CD2650" w:rsidRPr="00C15C62">
              <w:rPr>
                <w:b w:val="0"/>
                <w:szCs w:val="20"/>
              </w:rPr>
              <w:t xml:space="preserve">, (2) </w:t>
            </w:r>
            <w:r w:rsidRPr="00C15C62">
              <w:rPr>
                <w:b w:val="0"/>
                <w:szCs w:val="20"/>
              </w:rPr>
              <w:t>Dental claims are created with a move to HOLD g</w:t>
            </w:r>
            <w:r w:rsidR="00CD2650" w:rsidRPr="00C15C62">
              <w:rPr>
                <w:b w:val="0"/>
                <w:szCs w:val="20"/>
              </w:rPr>
              <w:t>eneric dental insurance package, and (3)</w:t>
            </w:r>
            <w:r w:rsidRPr="00C15C62">
              <w:rPr>
                <w:b w:val="0"/>
                <w:szCs w:val="20"/>
              </w:rPr>
              <w:t xml:space="preserve"> </w:t>
            </w:r>
            <w:r w:rsidR="00CD2650" w:rsidRPr="00C15C62">
              <w:rPr>
                <w:b w:val="0"/>
                <w:szCs w:val="20"/>
              </w:rPr>
              <w:t>D</w:t>
            </w:r>
            <w:r w:rsidRPr="00C15C62">
              <w:rPr>
                <w:b w:val="0"/>
                <w:szCs w:val="20"/>
              </w:rPr>
              <w:t>ental claims are created in dental departments with dental providers to be kept distinct from medical claims.</w:t>
            </w:r>
          </w:p>
        </w:tc>
      </w:tr>
      <w:tr w:rsidR="001F07D3" w:rsidRPr="00DE5FB6" w14:paraId="04FCBDAD" w14:textId="77777777" w:rsidTr="001F07D3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tcW w:w="2095" w:type="dxa"/>
            <w:vMerge w:val="restart"/>
          </w:tcPr>
          <w:p w14:paraId="35AA5072" w14:textId="12FC5F69" w:rsidR="0089038B" w:rsidRPr="00DE5FB6" w:rsidRDefault="008C33E5" w:rsidP="008C5DB7">
            <w:r>
              <w:t xml:space="preserve">HL7 </w:t>
            </w:r>
            <w:r w:rsidR="0089038B">
              <w:t>Outbound Message Types</w:t>
            </w:r>
          </w:p>
        </w:tc>
        <w:tc>
          <w:tcPr>
            <w:tcW w:w="3973" w:type="dxa"/>
            <w:vAlign w:val="top"/>
          </w:tcPr>
          <w:p w14:paraId="61DCFB82" w14:textId="77777777" w:rsidR="0089038B" w:rsidRPr="00C15C62" w:rsidRDefault="0089038B" w:rsidP="008C5DB7">
            <w:pPr>
              <w:rPr>
                <w:b w:val="0"/>
              </w:rPr>
            </w:pPr>
            <w:r w:rsidRPr="00C15C62">
              <w:rPr>
                <w:b w:val="0"/>
              </w:rPr>
              <w:t>Message Type</w:t>
            </w:r>
          </w:p>
        </w:tc>
        <w:tc>
          <w:tcPr>
            <w:tcW w:w="3973" w:type="dxa"/>
          </w:tcPr>
          <w:p w14:paraId="75A98FC0" w14:textId="77777777" w:rsidR="0089038B" w:rsidRPr="00C15C62" w:rsidRDefault="0089038B" w:rsidP="008C5DB7">
            <w:pPr>
              <w:rPr>
                <w:b w:val="0"/>
              </w:rPr>
            </w:pPr>
            <w:r w:rsidRPr="00C15C62">
              <w:rPr>
                <w:b w:val="0"/>
              </w:rPr>
              <w:t>Event Trigger</w:t>
            </w:r>
          </w:p>
        </w:tc>
      </w:tr>
      <w:tr w:rsidR="0089038B" w:rsidRPr="00DE5FB6" w14:paraId="01C4DA4C" w14:textId="77777777" w:rsidTr="001F07D3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</w:trPr>
        <w:tc>
          <w:tcPr>
            <w:tcW w:w="2095" w:type="dxa"/>
            <w:vMerge/>
          </w:tcPr>
          <w:p w14:paraId="6F055250" w14:textId="77777777" w:rsidR="0089038B" w:rsidRDefault="0089038B" w:rsidP="008C5DB7"/>
        </w:tc>
        <w:tc>
          <w:tcPr>
            <w:tcW w:w="3973" w:type="dxa"/>
            <w:vAlign w:val="top"/>
          </w:tcPr>
          <w:p w14:paraId="3A33B74E" w14:textId="77777777" w:rsidR="0089038B" w:rsidRPr="00C15C62" w:rsidRDefault="0089038B" w:rsidP="008C5DB7">
            <w:pPr>
              <w:rPr>
                <w:b w:val="0"/>
              </w:rPr>
            </w:pPr>
            <w:r w:rsidRPr="00C15C62">
              <w:rPr>
                <w:b w:val="0"/>
              </w:rPr>
              <w:t>A28</w:t>
            </w:r>
          </w:p>
        </w:tc>
        <w:tc>
          <w:tcPr>
            <w:tcW w:w="3973" w:type="dxa"/>
          </w:tcPr>
          <w:p w14:paraId="6D0C0912" w14:textId="77777777" w:rsidR="0089038B" w:rsidRPr="00C15C62" w:rsidRDefault="0089038B" w:rsidP="008C5DB7">
            <w:pPr>
              <w:rPr>
                <w:b w:val="0"/>
              </w:rPr>
            </w:pPr>
            <w:r w:rsidRPr="00C15C62">
              <w:rPr>
                <w:b w:val="0"/>
              </w:rPr>
              <w:t>Add Patient</w:t>
            </w:r>
          </w:p>
        </w:tc>
      </w:tr>
      <w:tr w:rsidR="00F30D89" w:rsidRPr="00DE5FB6" w14:paraId="0E340579" w14:textId="77777777" w:rsidTr="001F07D3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tcW w:w="2095" w:type="dxa"/>
            <w:vMerge/>
          </w:tcPr>
          <w:p w14:paraId="58DD9105" w14:textId="77777777" w:rsidR="00F30D89" w:rsidRDefault="00F30D89" w:rsidP="008C5DB7"/>
        </w:tc>
        <w:tc>
          <w:tcPr>
            <w:tcW w:w="3973" w:type="dxa"/>
            <w:vAlign w:val="top"/>
          </w:tcPr>
          <w:p w14:paraId="4711478E" w14:textId="27B0CD54" w:rsidR="00F30D89" w:rsidRPr="00C15C62" w:rsidRDefault="00F30D89" w:rsidP="008F64A6">
            <w:pPr>
              <w:rPr>
                <w:b w:val="0"/>
              </w:rPr>
            </w:pPr>
            <w:r w:rsidRPr="00C15C62">
              <w:rPr>
                <w:b w:val="0"/>
              </w:rPr>
              <w:t>A</w:t>
            </w:r>
            <w:r w:rsidR="008F64A6" w:rsidRPr="00C15C62">
              <w:rPr>
                <w:b w:val="0"/>
              </w:rPr>
              <w:t>31</w:t>
            </w:r>
          </w:p>
        </w:tc>
        <w:tc>
          <w:tcPr>
            <w:tcW w:w="3973" w:type="dxa"/>
          </w:tcPr>
          <w:p w14:paraId="7CF2EB26" w14:textId="5C4AAEF0" w:rsidR="00F30D89" w:rsidRPr="00C15C62" w:rsidRDefault="008F64A6" w:rsidP="008C5DB7">
            <w:pPr>
              <w:rPr>
                <w:b w:val="0"/>
              </w:rPr>
            </w:pPr>
            <w:r w:rsidRPr="00C15C62">
              <w:rPr>
                <w:b w:val="0"/>
              </w:rPr>
              <w:t>Update Patient</w:t>
            </w:r>
          </w:p>
        </w:tc>
      </w:tr>
      <w:tr w:rsidR="001F07D3" w:rsidRPr="00DE5FB6" w14:paraId="45957EC7" w14:textId="77777777" w:rsidTr="001F07D3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tcW w:w="2095" w:type="dxa"/>
            <w:vMerge w:val="restart"/>
          </w:tcPr>
          <w:p w14:paraId="709246E7" w14:textId="76E4E821" w:rsidR="0089038B" w:rsidRPr="00DE5FB6" w:rsidRDefault="008C33E5" w:rsidP="008C5DB7">
            <w:r>
              <w:t xml:space="preserve">HL7 </w:t>
            </w:r>
            <w:r w:rsidR="0089038B">
              <w:t>Inbound Message Types</w:t>
            </w:r>
          </w:p>
        </w:tc>
        <w:tc>
          <w:tcPr>
            <w:tcW w:w="3973" w:type="dxa"/>
            <w:vAlign w:val="top"/>
          </w:tcPr>
          <w:p w14:paraId="36B6F053" w14:textId="77777777" w:rsidR="0089038B" w:rsidRPr="00C15C62" w:rsidRDefault="0089038B" w:rsidP="008C5DB7">
            <w:pPr>
              <w:rPr>
                <w:b w:val="0"/>
              </w:rPr>
            </w:pPr>
            <w:r w:rsidRPr="00C15C62">
              <w:rPr>
                <w:b w:val="0"/>
              </w:rPr>
              <w:t>Message Type</w:t>
            </w:r>
          </w:p>
        </w:tc>
        <w:tc>
          <w:tcPr>
            <w:tcW w:w="3973" w:type="dxa"/>
          </w:tcPr>
          <w:p w14:paraId="232E62EA" w14:textId="77777777" w:rsidR="0089038B" w:rsidRPr="00C15C62" w:rsidRDefault="0089038B" w:rsidP="008C5DB7">
            <w:pPr>
              <w:rPr>
                <w:b w:val="0"/>
              </w:rPr>
            </w:pPr>
            <w:r w:rsidRPr="00C15C62">
              <w:rPr>
                <w:b w:val="0"/>
              </w:rPr>
              <w:t>Event Trigger</w:t>
            </w:r>
          </w:p>
        </w:tc>
      </w:tr>
      <w:tr w:rsidR="0089038B" w:rsidRPr="00DE5FB6" w14:paraId="5E94EDF8" w14:textId="77777777" w:rsidTr="008F64A6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tcW w:w="2095" w:type="dxa"/>
            <w:vMerge/>
            <w:shd w:val="clear" w:color="auto" w:fill="FFFFFF" w:themeFill="background1"/>
          </w:tcPr>
          <w:p w14:paraId="132D74FB" w14:textId="77777777" w:rsidR="0089038B" w:rsidRDefault="0089038B" w:rsidP="008C5DB7"/>
        </w:tc>
        <w:tc>
          <w:tcPr>
            <w:tcW w:w="3973" w:type="dxa"/>
            <w:vAlign w:val="top"/>
          </w:tcPr>
          <w:p w14:paraId="51ED8F1C" w14:textId="77777777" w:rsidR="0089038B" w:rsidRPr="00C15C62" w:rsidRDefault="0089038B" w:rsidP="008C5DB7">
            <w:pPr>
              <w:rPr>
                <w:b w:val="0"/>
              </w:rPr>
            </w:pPr>
            <w:r w:rsidRPr="00C15C62">
              <w:rPr>
                <w:b w:val="0"/>
              </w:rPr>
              <w:t>P03</w:t>
            </w:r>
          </w:p>
        </w:tc>
        <w:tc>
          <w:tcPr>
            <w:tcW w:w="3973" w:type="dxa"/>
          </w:tcPr>
          <w:p w14:paraId="2197FB6B" w14:textId="77777777" w:rsidR="0089038B" w:rsidRPr="00C15C62" w:rsidRDefault="0089038B" w:rsidP="008C5DB7">
            <w:pPr>
              <w:rPr>
                <w:b w:val="0"/>
              </w:rPr>
            </w:pPr>
            <w:r w:rsidRPr="00C15C62">
              <w:rPr>
                <w:b w:val="0"/>
              </w:rPr>
              <w:t>Charges</w:t>
            </w:r>
          </w:p>
        </w:tc>
      </w:tr>
      <w:tr w:rsidR="00F30D89" w:rsidRPr="00DE5FB6" w14:paraId="5AF0033B" w14:textId="77777777" w:rsidTr="001F07D3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tcW w:w="2095" w:type="dxa"/>
          </w:tcPr>
          <w:p w14:paraId="1A36B35A" w14:textId="77777777" w:rsidR="0089038B" w:rsidRPr="00DE5FB6" w:rsidRDefault="0089038B" w:rsidP="008C5DB7">
            <w:r w:rsidRPr="00DE5FB6">
              <w:t>Options</w:t>
            </w:r>
          </w:p>
        </w:tc>
        <w:tc>
          <w:tcPr>
            <w:tcW w:w="7946" w:type="dxa"/>
            <w:gridSpan w:val="2"/>
            <w:vAlign w:val="top"/>
          </w:tcPr>
          <w:p w14:paraId="3F8B37FF" w14:textId="27B72F17" w:rsidR="0089038B" w:rsidRPr="00C15C62" w:rsidRDefault="0089038B" w:rsidP="008C5DB7">
            <w:pPr>
              <w:rPr>
                <w:b w:val="0"/>
              </w:rPr>
            </w:pPr>
            <w:r w:rsidRPr="00C15C62">
              <w:rPr>
                <w:b w:val="0"/>
              </w:rPr>
              <w:t>Optional outbound filtering available (default</w:t>
            </w:r>
            <w:r w:rsidR="00232750" w:rsidRPr="00C15C62">
              <w:rPr>
                <w:b w:val="0"/>
              </w:rPr>
              <w:t xml:space="preserve"> is send all patients</w:t>
            </w:r>
            <w:r w:rsidRPr="00C15C62">
              <w:rPr>
                <w:b w:val="0"/>
              </w:rPr>
              <w:t>)</w:t>
            </w:r>
          </w:p>
        </w:tc>
      </w:tr>
      <w:tr w:rsidR="00F30D89" w:rsidRPr="00DE5FB6" w14:paraId="620EB62B" w14:textId="77777777" w:rsidTr="001F07D3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tcW w:w="2095" w:type="dxa"/>
          </w:tcPr>
          <w:p w14:paraId="44B8E738" w14:textId="77777777" w:rsidR="0089038B" w:rsidRPr="00DE5FB6" w:rsidRDefault="0089038B" w:rsidP="008C5DB7">
            <w:r w:rsidRPr="00DE5FB6">
              <w:t>Restrictions</w:t>
            </w:r>
          </w:p>
        </w:tc>
        <w:tc>
          <w:tcPr>
            <w:tcW w:w="7946" w:type="dxa"/>
            <w:gridSpan w:val="2"/>
            <w:vAlign w:val="top"/>
          </w:tcPr>
          <w:p w14:paraId="10A646FF" w14:textId="77777777" w:rsidR="00232750" w:rsidRPr="00C15C62" w:rsidRDefault="00232750" w:rsidP="00232750">
            <w:pPr>
              <w:numPr>
                <w:ilvl w:val="0"/>
                <w:numId w:val="22"/>
              </w:numPr>
              <w:spacing w:before="0" w:after="0"/>
              <w:ind w:left="252" w:hanging="252"/>
              <w:rPr>
                <w:b w:val="0"/>
                <w:szCs w:val="20"/>
              </w:rPr>
            </w:pPr>
            <w:r w:rsidRPr="00C15C62">
              <w:rPr>
                <w:b w:val="0"/>
                <w:szCs w:val="20"/>
              </w:rPr>
              <w:t>Unsolicited charges (without athenaNet IDs) are not supported</w:t>
            </w:r>
          </w:p>
          <w:p w14:paraId="3337C831" w14:textId="77777777" w:rsidR="00232750" w:rsidRPr="00C15C62" w:rsidRDefault="00232750" w:rsidP="00232750">
            <w:pPr>
              <w:numPr>
                <w:ilvl w:val="0"/>
                <w:numId w:val="22"/>
              </w:numPr>
              <w:spacing w:before="0" w:after="0"/>
              <w:ind w:left="252" w:hanging="252"/>
              <w:rPr>
                <w:b w:val="0"/>
                <w:szCs w:val="20"/>
              </w:rPr>
            </w:pPr>
            <w:r w:rsidRPr="00C15C62">
              <w:rPr>
                <w:b w:val="0"/>
                <w:szCs w:val="20"/>
              </w:rPr>
              <w:t>All charges are final and may not be modified or cancelled once sent to athenaNet</w:t>
            </w:r>
          </w:p>
          <w:p w14:paraId="00FF6D3F" w14:textId="74170C17" w:rsidR="0089038B" w:rsidRPr="00C15C62" w:rsidRDefault="00232750" w:rsidP="00232750">
            <w:pPr>
              <w:numPr>
                <w:ilvl w:val="0"/>
                <w:numId w:val="22"/>
              </w:numPr>
              <w:spacing w:before="0" w:after="0"/>
              <w:ind w:left="252" w:hanging="252"/>
              <w:rPr>
                <w:b w:val="0"/>
                <w:szCs w:val="20"/>
              </w:rPr>
            </w:pPr>
            <w:r w:rsidRPr="00C15C62">
              <w:rPr>
                <w:b w:val="0"/>
                <w:szCs w:val="20"/>
              </w:rPr>
              <w:t>Non-HL7 formats and client requested modifications which deviate substantially from what the interface is designed to do will require custom scoping and may incur additional fees</w:t>
            </w:r>
          </w:p>
        </w:tc>
      </w:tr>
    </w:tbl>
    <w:p w14:paraId="686F3540" w14:textId="77777777" w:rsidR="00B90E30" w:rsidRDefault="00B90E30" w:rsidP="00B90E30">
      <w:pPr>
        <w:pStyle w:val="Heading2-Numbered"/>
        <w:numPr>
          <w:ilvl w:val="1"/>
          <w:numId w:val="29"/>
        </w:numPr>
      </w:pPr>
      <w:bookmarkStart w:id="10" w:name="_Toc431981750"/>
      <w:bookmarkStart w:id="11" w:name="_Toc480377001"/>
      <w:r>
        <w:t>Scope Approval</w:t>
      </w:r>
      <w:bookmarkEnd w:id="10"/>
      <w:bookmarkEnd w:id="11"/>
    </w:p>
    <w:p w14:paraId="0D5AD23D" w14:textId="646EA2F3" w:rsidR="00B90E30" w:rsidRDefault="00B90E30" w:rsidP="00B90E30">
      <w:r>
        <w:t>I,</w:t>
      </w:r>
      <w:r w:rsidRPr="00F07DE5">
        <w:rPr>
          <w:rFonts w:eastAsia="MS Gothic"/>
        </w:rPr>
        <w:t xml:space="preserve"> </w:t>
      </w:r>
      <w:r w:rsidRPr="006F2C5A">
        <w:rPr>
          <w:rFonts w:eastAsia="MS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2C5A">
        <w:rPr>
          <w:rFonts w:eastAsia="MS Gothic"/>
        </w:rPr>
        <w:instrText xml:space="preserve"> FORMTEXT </w:instrText>
      </w:r>
      <w:r w:rsidRPr="006F2C5A">
        <w:rPr>
          <w:rFonts w:eastAsia="MS Gothic"/>
        </w:rPr>
      </w:r>
      <w:r w:rsidRPr="006F2C5A">
        <w:rPr>
          <w:rFonts w:eastAsia="MS Gothic"/>
        </w:rPr>
        <w:fldChar w:fldCharType="separate"/>
      </w:r>
      <w:bookmarkStart w:id="12" w:name="_GoBack"/>
      <w:r w:rsidR="009578FE">
        <w:rPr>
          <w:rFonts w:eastAsia="MS Gothic"/>
        </w:rPr>
        <w:t> </w:t>
      </w:r>
      <w:r w:rsidR="009578FE">
        <w:rPr>
          <w:rFonts w:eastAsia="MS Gothic"/>
        </w:rPr>
        <w:t> </w:t>
      </w:r>
      <w:r w:rsidR="009578FE">
        <w:rPr>
          <w:rFonts w:eastAsia="MS Gothic"/>
        </w:rPr>
        <w:t> </w:t>
      </w:r>
      <w:r w:rsidR="009578FE">
        <w:rPr>
          <w:rFonts w:eastAsia="MS Gothic"/>
        </w:rPr>
        <w:t> </w:t>
      </w:r>
      <w:r w:rsidR="009578FE">
        <w:rPr>
          <w:rFonts w:eastAsia="MS Gothic"/>
        </w:rPr>
        <w:t> </w:t>
      </w:r>
      <w:bookmarkEnd w:id="12"/>
      <w:r w:rsidRPr="006F2C5A">
        <w:rPr>
          <w:rFonts w:eastAsia="MS Gothic"/>
        </w:rPr>
        <w:fldChar w:fldCharType="end"/>
      </w:r>
      <w:r>
        <w:t>, agree to the interface design as described here in this document.</w:t>
      </w:r>
    </w:p>
    <w:p w14:paraId="4331C2BE" w14:textId="77777777" w:rsidR="007D3D9F" w:rsidRDefault="007D3D9F" w:rsidP="003F0066">
      <w:pPr>
        <w:rPr>
          <w:b/>
          <w:lang w:eastAsia="ja-JP"/>
        </w:rPr>
      </w:pPr>
    </w:p>
    <w:p w14:paraId="64D9A267" w14:textId="77777777" w:rsidR="001F07D3" w:rsidRDefault="001F07D3" w:rsidP="007D3D9F">
      <w:pPr>
        <w:pStyle w:val="Heading1-Numbered"/>
      </w:pPr>
      <w:bookmarkStart w:id="13" w:name="_Toc480377002"/>
      <w:bookmarkStart w:id="14" w:name="_Toc431981753"/>
      <w:r>
        <w:lastRenderedPageBreak/>
        <w:t>Contacts</w:t>
      </w:r>
      <w:bookmarkEnd w:id="13"/>
      <w:r>
        <w:t xml:space="preserve"> </w:t>
      </w:r>
    </w:p>
    <w:p w14:paraId="07EADC1C" w14:textId="4220A6E3" w:rsidR="001F07D3" w:rsidRDefault="001F07D3" w:rsidP="001F07D3">
      <w:r>
        <w:t>Please fill the following to the best of your ability.  While not all contacts are required, you should be able to submit at least two contacts at the onset of a new interface project.</w:t>
      </w:r>
    </w:p>
    <w:tbl>
      <w:tblPr>
        <w:tblStyle w:val="ISQTable-New"/>
        <w:tblW w:w="0" w:type="auto"/>
        <w:tblLook w:val="0420" w:firstRow="1" w:lastRow="0" w:firstColumn="0" w:lastColumn="0" w:noHBand="0" w:noVBand="1"/>
      </w:tblPr>
      <w:tblGrid>
        <w:gridCol w:w="2415"/>
        <w:gridCol w:w="1205"/>
        <w:gridCol w:w="2256"/>
        <w:gridCol w:w="4924"/>
      </w:tblGrid>
      <w:tr w:rsidR="001F07D3" w:rsidRPr="00F07DE5" w14:paraId="5AFF099A" w14:textId="77777777" w:rsidTr="008C5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2" w:type="dxa"/>
            <w:gridSpan w:val="2"/>
          </w:tcPr>
          <w:p w14:paraId="4E398663" w14:textId="77777777" w:rsidR="001F07D3" w:rsidRPr="00F07DE5" w:rsidRDefault="001F07D3" w:rsidP="008C5DB7">
            <w:r w:rsidRPr="00F07DE5">
              <w:t>General Information</w:t>
            </w:r>
          </w:p>
        </w:tc>
        <w:tc>
          <w:tcPr>
            <w:tcW w:w="2293" w:type="dxa"/>
          </w:tcPr>
          <w:p w14:paraId="0FE561EE" w14:textId="77777777" w:rsidR="001F07D3" w:rsidRPr="00F07DE5" w:rsidRDefault="001F07D3" w:rsidP="008C5DB7"/>
        </w:tc>
        <w:tc>
          <w:tcPr>
            <w:tcW w:w="5033" w:type="dxa"/>
          </w:tcPr>
          <w:p w14:paraId="6DEA9264" w14:textId="77777777" w:rsidR="001F07D3" w:rsidRPr="00F07DE5" w:rsidRDefault="001F07D3" w:rsidP="008C5DB7"/>
        </w:tc>
      </w:tr>
      <w:tr w:rsidR="001F07D3" w:rsidRPr="00F07DE5" w14:paraId="23937492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65" w:type="dxa"/>
            <w:gridSpan w:val="3"/>
          </w:tcPr>
          <w:p w14:paraId="05203BC8" w14:textId="77777777" w:rsidR="001F07D3" w:rsidRPr="00F07DE5" w:rsidRDefault="001F07D3" w:rsidP="008C5DB7">
            <w:r w:rsidRPr="00F07DE5">
              <w:t xml:space="preserve">System’s Marketing Name </w:t>
            </w:r>
            <w:r w:rsidRPr="00F76419">
              <w:rPr>
                <w:b w:val="0"/>
              </w:rPr>
              <w:t>(if applicable)</w:t>
            </w:r>
          </w:p>
        </w:tc>
        <w:tc>
          <w:tcPr>
            <w:tcW w:w="5033" w:type="dxa"/>
          </w:tcPr>
          <w:p w14:paraId="40A20B2C" w14:textId="0878981D" w:rsidR="001F07D3" w:rsidRPr="00B9395F" w:rsidRDefault="00F30D89" w:rsidP="00F30D89">
            <w:r>
              <w:t>Dentrix</w:t>
            </w:r>
          </w:p>
        </w:tc>
      </w:tr>
      <w:tr w:rsidR="001F07D3" w:rsidRPr="00F07DE5" w14:paraId="6862B76D" w14:textId="77777777" w:rsidTr="008C5DB7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8" w:type="dxa"/>
            <w:vMerge w:val="restart"/>
          </w:tcPr>
          <w:p w14:paraId="6AEBD9DB" w14:textId="77777777" w:rsidR="001F07D3" w:rsidRDefault="001F07D3" w:rsidP="008C5DB7">
            <w:r>
              <w:t>Vendor</w:t>
            </w:r>
          </w:p>
          <w:p w14:paraId="75119812" w14:textId="77777777" w:rsidR="001F07D3" w:rsidRPr="00F76419" w:rsidRDefault="001F07D3" w:rsidP="008C5DB7">
            <w:pPr>
              <w:rPr>
                <w:b w:val="0"/>
              </w:rPr>
            </w:pPr>
            <w:r w:rsidRPr="00F76419">
              <w:rPr>
                <w:b w:val="0"/>
              </w:rPr>
              <w:t>(If applicable, third party data exchange vendor)</w:t>
            </w:r>
          </w:p>
        </w:tc>
        <w:tc>
          <w:tcPr>
            <w:tcW w:w="3517" w:type="dxa"/>
            <w:gridSpan w:val="2"/>
          </w:tcPr>
          <w:p w14:paraId="3F03F1EF" w14:textId="77777777" w:rsidR="001F07D3" w:rsidRPr="00F07DE5" w:rsidRDefault="001F07D3" w:rsidP="008C5DB7">
            <w:r w:rsidRPr="00F07DE5">
              <w:t xml:space="preserve">Company Name: </w:t>
            </w:r>
            <w:r>
              <w:br/>
            </w:r>
            <w:r w:rsidRPr="00F76419">
              <w:rPr>
                <w:b w:val="0"/>
              </w:rPr>
              <w:t>(ex. athenahealth, Inc.)</w:t>
            </w:r>
          </w:p>
        </w:tc>
        <w:tc>
          <w:tcPr>
            <w:tcW w:w="5033" w:type="dxa"/>
          </w:tcPr>
          <w:p w14:paraId="1565405C" w14:textId="77777777" w:rsidR="001F07D3" w:rsidRPr="00B9395F" w:rsidRDefault="001F07D3" w:rsidP="008C5DB7">
            <w:r>
              <w:t>Henry Schein</w:t>
            </w:r>
          </w:p>
        </w:tc>
      </w:tr>
      <w:tr w:rsidR="001F07D3" w:rsidRPr="00F07DE5" w14:paraId="4ED3A689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8" w:type="dxa"/>
            <w:vMerge/>
          </w:tcPr>
          <w:p w14:paraId="2E23BEAB" w14:textId="77777777" w:rsidR="001F07D3" w:rsidRPr="00F07DE5" w:rsidRDefault="001F07D3" w:rsidP="008C5DB7"/>
        </w:tc>
        <w:tc>
          <w:tcPr>
            <w:tcW w:w="3517" w:type="dxa"/>
            <w:gridSpan w:val="2"/>
          </w:tcPr>
          <w:p w14:paraId="2C567971" w14:textId="77777777" w:rsidR="001F07D3" w:rsidRPr="00F07DE5" w:rsidRDefault="001F07D3" w:rsidP="008C5DB7">
            <w:r w:rsidRPr="00F07DE5">
              <w:t xml:space="preserve">Software Product Name: </w:t>
            </w:r>
            <w:r>
              <w:br/>
            </w:r>
            <w:r w:rsidRPr="00F76419">
              <w:rPr>
                <w:b w:val="0"/>
              </w:rPr>
              <w:t>(ex. athenaNet)</w:t>
            </w:r>
          </w:p>
        </w:tc>
        <w:tc>
          <w:tcPr>
            <w:tcW w:w="5033" w:type="dxa"/>
          </w:tcPr>
          <w:p w14:paraId="0C7DBD4B" w14:textId="7BCC6820" w:rsidR="001F07D3" w:rsidRPr="00B9395F" w:rsidRDefault="001F07D3" w:rsidP="008C5DB7">
            <w:r>
              <w:t>Dentrix</w:t>
            </w:r>
            <w:r w:rsidR="00184714">
              <w:t xml:space="preserve"> Enterprise</w:t>
            </w:r>
          </w:p>
        </w:tc>
      </w:tr>
      <w:tr w:rsidR="001F07D3" w:rsidRPr="00F07DE5" w14:paraId="76FE19D4" w14:textId="77777777" w:rsidTr="008C5DB7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8" w:type="dxa"/>
            <w:vMerge/>
          </w:tcPr>
          <w:p w14:paraId="28A8A9C4" w14:textId="77777777" w:rsidR="001F07D3" w:rsidRPr="00F07DE5" w:rsidRDefault="001F07D3" w:rsidP="008C5DB7"/>
        </w:tc>
        <w:tc>
          <w:tcPr>
            <w:tcW w:w="3517" w:type="dxa"/>
            <w:gridSpan w:val="2"/>
          </w:tcPr>
          <w:p w14:paraId="69858F6E" w14:textId="77777777" w:rsidR="001F07D3" w:rsidRPr="008F64A6" w:rsidRDefault="001F07D3" w:rsidP="008C5DB7">
            <w:r w:rsidRPr="008F64A6">
              <w:t xml:space="preserve">Version: </w:t>
            </w:r>
            <w:r w:rsidRPr="008F64A6">
              <w:br/>
            </w:r>
            <w:r w:rsidRPr="008F64A6">
              <w:rPr>
                <w:b w:val="0"/>
              </w:rPr>
              <w:t>(ex. 14.9)</w:t>
            </w:r>
          </w:p>
        </w:tc>
        <w:tc>
          <w:tcPr>
            <w:tcW w:w="5033" w:type="dxa"/>
          </w:tcPr>
          <w:p w14:paraId="43DC56E3" w14:textId="79E3EFE0" w:rsidR="001F07D3" w:rsidRPr="008F64A6" w:rsidRDefault="001B2666" w:rsidP="00E30F89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="00AF4728">
              <w:t> </w:t>
            </w:r>
            <w:r w:rsidR="00AF4728">
              <w:t> </w:t>
            </w:r>
            <w:r w:rsidR="00AF4728">
              <w:t> </w:t>
            </w:r>
            <w:r w:rsidR="00AF4728">
              <w:t> </w:t>
            </w:r>
            <w:r w:rsidR="00AF4728">
              <w:t> </w:t>
            </w:r>
            <w:r w:rsidRPr="009B603C">
              <w:fldChar w:fldCharType="end"/>
            </w:r>
          </w:p>
        </w:tc>
      </w:tr>
      <w:tr w:rsidR="001F07D3" w:rsidRPr="00F07DE5" w14:paraId="17777318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8" w:type="dxa"/>
            <w:vMerge/>
          </w:tcPr>
          <w:p w14:paraId="0D31D247" w14:textId="77777777" w:rsidR="001F07D3" w:rsidRPr="00F07DE5" w:rsidRDefault="001F07D3" w:rsidP="008C5DB7"/>
        </w:tc>
        <w:tc>
          <w:tcPr>
            <w:tcW w:w="3517" w:type="dxa"/>
            <w:gridSpan w:val="2"/>
          </w:tcPr>
          <w:p w14:paraId="4B5CB5CC" w14:textId="77777777" w:rsidR="001F07D3" w:rsidRPr="00F07DE5" w:rsidRDefault="001F07D3" w:rsidP="008C5DB7">
            <w:r w:rsidRPr="00F07DE5">
              <w:t xml:space="preserve">Interface Engine: </w:t>
            </w:r>
            <w:r>
              <w:br/>
            </w:r>
            <w:r w:rsidRPr="00F76419">
              <w:rPr>
                <w:b w:val="0"/>
              </w:rPr>
              <w:t>(ex. athenaNet MX Engine)</w:t>
            </w:r>
          </w:p>
        </w:tc>
        <w:tc>
          <w:tcPr>
            <w:tcW w:w="5033" w:type="dxa"/>
          </w:tcPr>
          <w:p w14:paraId="3EB7424E" w14:textId="11B118F3" w:rsidR="001F07D3" w:rsidRPr="00B9395F" w:rsidRDefault="00F30D89" w:rsidP="008C5DB7">
            <w:r>
              <w:t>N/A</w:t>
            </w:r>
          </w:p>
        </w:tc>
      </w:tr>
      <w:tr w:rsidR="001F07D3" w:rsidRPr="00F07DE5" w14:paraId="47E58A40" w14:textId="77777777" w:rsidTr="008C5DB7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65" w:type="dxa"/>
            <w:gridSpan w:val="3"/>
          </w:tcPr>
          <w:p w14:paraId="5C872181" w14:textId="77777777" w:rsidR="001F07D3" w:rsidRPr="0093717D" w:rsidRDefault="001F07D3" w:rsidP="008C5DB7">
            <w:pPr>
              <w:rPr>
                <w:b w:val="0"/>
              </w:rPr>
            </w:pPr>
            <w:r>
              <w:t>Trading Partner Name</w:t>
            </w:r>
          </w:p>
        </w:tc>
        <w:tc>
          <w:tcPr>
            <w:tcW w:w="5033" w:type="dxa"/>
          </w:tcPr>
          <w:p w14:paraId="471D3E22" w14:textId="77777777" w:rsidR="001F07D3" w:rsidRPr="00B9395F" w:rsidRDefault="001F07D3" w:rsidP="008C5DB7">
            <w:r>
              <w:t xml:space="preserve">Henry Schein </w:t>
            </w:r>
          </w:p>
        </w:tc>
      </w:tr>
      <w:tr w:rsidR="001F07D3" w:rsidRPr="00B9395F" w14:paraId="7AC95D6C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65" w:type="dxa"/>
            <w:gridSpan w:val="3"/>
          </w:tcPr>
          <w:p w14:paraId="4BF5824E" w14:textId="77777777" w:rsidR="001F07D3" w:rsidRPr="0093717D" w:rsidRDefault="001F07D3" w:rsidP="008C5DB7">
            <w:pPr>
              <w:rPr>
                <w:b w:val="0"/>
              </w:rPr>
            </w:pPr>
            <w:r w:rsidRPr="00F07DE5">
              <w:t xml:space="preserve">Trading Partner </w:t>
            </w:r>
            <w:r>
              <w:t>Type</w:t>
            </w:r>
            <w:r w:rsidRPr="00F07DE5">
              <w:t xml:space="preserve"> </w:t>
            </w:r>
            <w:r>
              <w:rPr>
                <w:b w:val="0"/>
              </w:rPr>
              <w:t>(ex. Health Information System, EHR, etc.)</w:t>
            </w:r>
          </w:p>
        </w:tc>
        <w:tc>
          <w:tcPr>
            <w:tcW w:w="5033" w:type="dxa"/>
          </w:tcPr>
          <w:p w14:paraId="2494C800" w14:textId="70D40DD6" w:rsidR="001F07D3" w:rsidRPr="00B9395F" w:rsidRDefault="001F07D3" w:rsidP="00CC1FC4">
            <w:r>
              <w:t xml:space="preserve">Dental </w:t>
            </w:r>
            <w:r w:rsidR="00CC1FC4">
              <w:t>EHR</w:t>
            </w:r>
            <w:r>
              <w:t xml:space="preserve"> </w:t>
            </w:r>
          </w:p>
        </w:tc>
      </w:tr>
      <w:tr w:rsidR="001F07D3" w:rsidRPr="00F07DE5" w14:paraId="7EE17A40" w14:textId="77777777" w:rsidTr="008C5DB7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65" w:type="dxa"/>
            <w:gridSpan w:val="3"/>
          </w:tcPr>
          <w:p w14:paraId="1A11E5A2" w14:textId="77777777" w:rsidR="001F07D3" w:rsidRPr="00F07DE5" w:rsidRDefault="001F07D3" w:rsidP="008C5DB7">
            <w:r w:rsidRPr="00F07DE5">
              <w:t>athenahealth Practice Context ID</w:t>
            </w:r>
          </w:p>
        </w:tc>
        <w:tc>
          <w:tcPr>
            <w:tcW w:w="5033" w:type="dxa"/>
          </w:tcPr>
          <w:p w14:paraId="3BA332D2" w14:textId="3F8E86BD" w:rsidR="001F07D3" w:rsidRPr="00B9395F" w:rsidRDefault="001B2666" w:rsidP="008C5DB7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07DE5" w14:paraId="02507B0D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65" w:type="dxa"/>
            <w:gridSpan w:val="3"/>
          </w:tcPr>
          <w:p w14:paraId="2B1BF2E5" w14:textId="77777777" w:rsidR="001F07D3" w:rsidRPr="00F07DE5" w:rsidRDefault="001F07D3" w:rsidP="008C5DB7">
            <w:r w:rsidRPr="00F07DE5">
              <w:t>athenahealth Interface Project Manager (PM)</w:t>
            </w:r>
          </w:p>
        </w:tc>
        <w:tc>
          <w:tcPr>
            <w:tcW w:w="5033" w:type="dxa"/>
          </w:tcPr>
          <w:p w14:paraId="6A420897" w14:textId="59D3DDCB" w:rsidR="001F07D3" w:rsidRPr="00B9395F" w:rsidRDefault="001B2666" w:rsidP="008C5DB7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07DE5" w14:paraId="0F7221FB" w14:textId="77777777" w:rsidTr="008C5DB7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65" w:type="dxa"/>
            <w:gridSpan w:val="3"/>
          </w:tcPr>
          <w:p w14:paraId="648D4E4E" w14:textId="77777777" w:rsidR="001F07D3" w:rsidRPr="00F07DE5" w:rsidRDefault="001F07D3" w:rsidP="008C5DB7">
            <w:r w:rsidRPr="00F07DE5">
              <w:t>Interface PM Contact Information</w:t>
            </w:r>
          </w:p>
        </w:tc>
        <w:tc>
          <w:tcPr>
            <w:tcW w:w="5033" w:type="dxa"/>
          </w:tcPr>
          <w:p w14:paraId="1C01E31A" w14:textId="531AAE07" w:rsidR="001F07D3" w:rsidRPr="00B9395F" w:rsidRDefault="001B2666" w:rsidP="001B2666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  <w:r w:rsidR="001F07D3">
              <w:t xml:space="preserve"> </w:t>
            </w:r>
          </w:p>
        </w:tc>
      </w:tr>
      <w:tr w:rsidR="001F07D3" w:rsidRPr="00F07DE5" w14:paraId="0A336C14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65" w:type="dxa"/>
            <w:gridSpan w:val="3"/>
          </w:tcPr>
          <w:p w14:paraId="288E633E" w14:textId="77777777" w:rsidR="001F07D3" w:rsidRPr="00F07DE5" w:rsidRDefault="001F07D3" w:rsidP="008C5DB7">
            <w:pPr>
              <w:keepNext w:val="0"/>
            </w:pPr>
            <w:r w:rsidRPr="00F07DE5">
              <w:t xml:space="preserve">Event </w:t>
            </w:r>
            <w:r>
              <w:t>N</w:t>
            </w:r>
            <w:r w:rsidRPr="00F07DE5">
              <w:t xml:space="preserve">umber </w:t>
            </w:r>
            <w:r w:rsidRPr="00F76419">
              <w:rPr>
                <w:b w:val="0"/>
              </w:rPr>
              <w:t>(provided by Interface PM, for internal athenahealth tracking)</w:t>
            </w:r>
          </w:p>
        </w:tc>
        <w:tc>
          <w:tcPr>
            <w:tcW w:w="5033" w:type="dxa"/>
          </w:tcPr>
          <w:p w14:paraId="7981F8D1" w14:textId="45C2B59B" w:rsidR="001F07D3" w:rsidRPr="00B9395F" w:rsidRDefault="001B2666" w:rsidP="008C5DB7">
            <w:pPr>
              <w:keepNext w:val="0"/>
            </w:pPr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</w:tbl>
    <w:p w14:paraId="79AF3A89" w14:textId="1D38D76D" w:rsidR="001F07D3" w:rsidRPr="001F07D3" w:rsidRDefault="001F07D3" w:rsidP="001F07D3">
      <w:pPr>
        <w:rPr>
          <w:lang w:eastAsia="ja-JP"/>
        </w:rPr>
      </w:pPr>
    </w:p>
    <w:tbl>
      <w:tblPr>
        <w:tblStyle w:val="ISQTable-New"/>
        <w:tblW w:w="11005" w:type="dxa"/>
        <w:tblLayout w:type="fixed"/>
        <w:tblLook w:val="0420" w:firstRow="1" w:lastRow="0" w:firstColumn="0" w:lastColumn="0" w:noHBand="0" w:noVBand="1"/>
      </w:tblPr>
      <w:tblGrid>
        <w:gridCol w:w="2455"/>
        <w:gridCol w:w="2603"/>
        <w:gridCol w:w="900"/>
        <w:gridCol w:w="5047"/>
      </w:tblGrid>
      <w:tr w:rsidR="001F07D3" w:rsidRPr="00F76419" w14:paraId="1CAF1E76" w14:textId="77777777" w:rsidTr="008C5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5" w:type="dxa"/>
          </w:tcPr>
          <w:p w14:paraId="200C33FC" w14:textId="77777777" w:rsidR="001F07D3" w:rsidRPr="00F76419" w:rsidRDefault="001F07D3" w:rsidP="008C5DB7">
            <w:r w:rsidRPr="00F76419">
              <w:t>Contact</w:t>
            </w:r>
          </w:p>
        </w:tc>
        <w:tc>
          <w:tcPr>
            <w:tcW w:w="2603" w:type="dxa"/>
          </w:tcPr>
          <w:p w14:paraId="0F32FD6D" w14:textId="77777777" w:rsidR="001F07D3" w:rsidRPr="00F76419" w:rsidRDefault="001F07D3" w:rsidP="008C5DB7">
            <w:r w:rsidRPr="00F76419">
              <w:t>Role</w:t>
            </w:r>
          </w:p>
        </w:tc>
        <w:tc>
          <w:tcPr>
            <w:tcW w:w="5947" w:type="dxa"/>
            <w:gridSpan w:val="2"/>
          </w:tcPr>
          <w:p w14:paraId="3230FEE3" w14:textId="77777777" w:rsidR="001F07D3" w:rsidRPr="00F76419" w:rsidRDefault="001F07D3" w:rsidP="008C5DB7">
            <w:r w:rsidRPr="00F76419">
              <w:t>Details</w:t>
            </w:r>
          </w:p>
        </w:tc>
      </w:tr>
      <w:tr w:rsidR="001F07D3" w:rsidRPr="00F76419" w14:paraId="76057683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5" w:type="dxa"/>
            <w:vMerge w:val="restart"/>
          </w:tcPr>
          <w:p w14:paraId="05306019" w14:textId="77777777" w:rsidR="001F07D3" w:rsidRPr="00F76419" w:rsidRDefault="001F07D3" w:rsidP="008C5DB7">
            <w:r w:rsidRPr="00F76419">
              <w:t>Project Business Contact</w:t>
            </w:r>
          </w:p>
        </w:tc>
        <w:tc>
          <w:tcPr>
            <w:tcW w:w="2603" w:type="dxa"/>
            <w:vMerge w:val="restart"/>
          </w:tcPr>
          <w:p w14:paraId="2BE360A5" w14:textId="77777777" w:rsidR="001F07D3" w:rsidRPr="00F76419" w:rsidRDefault="001F07D3" w:rsidP="008C5DB7">
            <w:r w:rsidRPr="00F76419">
              <w:t>Responsible for overall success of the project</w:t>
            </w:r>
          </w:p>
        </w:tc>
        <w:tc>
          <w:tcPr>
            <w:tcW w:w="900" w:type="dxa"/>
          </w:tcPr>
          <w:p w14:paraId="4CFF714F" w14:textId="77777777" w:rsidR="001F07D3" w:rsidRPr="009B603C" w:rsidRDefault="001F07D3" w:rsidP="008C5DB7">
            <w:r w:rsidRPr="009B603C">
              <w:t xml:space="preserve">Name: </w:t>
            </w:r>
          </w:p>
        </w:tc>
        <w:tc>
          <w:tcPr>
            <w:tcW w:w="5047" w:type="dxa"/>
          </w:tcPr>
          <w:p w14:paraId="7EAAB598" w14:textId="77777777" w:rsidR="001F07D3" w:rsidRPr="009B603C" w:rsidRDefault="001F07D3" w:rsidP="008C5DB7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76419" w14:paraId="41E66A8D" w14:textId="77777777" w:rsidTr="008C5DB7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5" w:type="dxa"/>
            <w:vMerge/>
          </w:tcPr>
          <w:p w14:paraId="4AA067D1" w14:textId="77777777" w:rsidR="001F07D3" w:rsidRPr="00F76419" w:rsidRDefault="001F07D3" w:rsidP="008C5DB7"/>
        </w:tc>
        <w:tc>
          <w:tcPr>
            <w:tcW w:w="2603" w:type="dxa"/>
            <w:vMerge/>
          </w:tcPr>
          <w:p w14:paraId="06BB89E2" w14:textId="77777777" w:rsidR="001F07D3" w:rsidRPr="00F76419" w:rsidRDefault="001F07D3" w:rsidP="008C5DB7"/>
        </w:tc>
        <w:tc>
          <w:tcPr>
            <w:tcW w:w="900" w:type="dxa"/>
          </w:tcPr>
          <w:p w14:paraId="63A5451E" w14:textId="77777777" w:rsidR="001F07D3" w:rsidRPr="009B603C" w:rsidRDefault="001F07D3" w:rsidP="008C5DB7">
            <w:r w:rsidRPr="009B603C">
              <w:t xml:space="preserve">Phone: </w:t>
            </w:r>
          </w:p>
        </w:tc>
        <w:tc>
          <w:tcPr>
            <w:tcW w:w="5047" w:type="dxa"/>
          </w:tcPr>
          <w:p w14:paraId="56597B92" w14:textId="77777777" w:rsidR="001F07D3" w:rsidRPr="009B603C" w:rsidRDefault="001F07D3" w:rsidP="008C5DB7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76419" w14:paraId="38F67056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5" w:type="dxa"/>
            <w:vMerge/>
          </w:tcPr>
          <w:p w14:paraId="3F928D3F" w14:textId="77777777" w:rsidR="001F07D3" w:rsidRPr="00F76419" w:rsidRDefault="001F07D3" w:rsidP="008C5DB7"/>
        </w:tc>
        <w:tc>
          <w:tcPr>
            <w:tcW w:w="2603" w:type="dxa"/>
            <w:vMerge/>
          </w:tcPr>
          <w:p w14:paraId="7441848C" w14:textId="77777777" w:rsidR="001F07D3" w:rsidRPr="00F76419" w:rsidRDefault="001F07D3" w:rsidP="008C5DB7"/>
        </w:tc>
        <w:tc>
          <w:tcPr>
            <w:tcW w:w="900" w:type="dxa"/>
          </w:tcPr>
          <w:p w14:paraId="1086E6D3" w14:textId="77777777" w:rsidR="001F07D3" w:rsidRPr="009B603C" w:rsidRDefault="001F07D3" w:rsidP="008C5DB7">
            <w:r w:rsidRPr="009B603C">
              <w:t xml:space="preserve">Email: </w:t>
            </w:r>
          </w:p>
        </w:tc>
        <w:tc>
          <w:tcPr>
            <w:tcW w:w="5047" w:type="dxa"/>
          </w:tcPr>
          <w:p w14:paraId="2251D8CA" w14:textId="77777777" w:rsidR="001F07D3" w:rsidRPr="009B603C" w:rsidRDefault="001F07D3" w:rsidP="008C5DB7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76419" w14:paraId="2B230C34" w14:textId="77777777" w:rsidTr="008C5DB7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5" w:type="dxa"/>
            <w:vMerge w:val="restart"/>
          </w:tcPr>
          <w:p w14:paraId="61405A7F" w14:textId="77777777" w:rsidR="001F07D3" w:rsidRPr="00F76419" w:rsidRDefault="001F07D3" w:rsidP="008C5DB7">
            <w:r w:rsidRPr="00F76419">
              <w:t>Project Interface Contact</w:t>
            </w:r>
          </w:p>
        </w:tc>
        <w:tc>
          <w:tcPr>
            <w:tcW w:w="2603" w:type="dxa"/>
            <w:vMerge w:val="restart"/>
          </w:tcPr>
          <w:p w14:paraId="7CDCB05F" w14:textId="77777777" w:rsidR="001F07D3" w:rsidRPr="00F76419" w:rsidRDefault="001F07D3" w:rsidP="008C5DB7">
            <w:r w:rsidRPr="00F76419">
              <w:t>Interface expert, responsible for continuing interface support</w:t>
            </w:r>
          </w:p>
        </w:tc>
        <w:tc>
          <w:tcPr>
            <w:tcW w:w="900" w:type="dxa"/>
          </w:tcPr>
          <w:p w14:paraId="39671E7A" w14:textId="77777777" w:rsidR="001F07D3" w:rsidRPr="009B603C" w:rsidRDefault="001F07D3" w:rsidP="008C5DB7">
            <w:r w:rsidRPr="009B603C">
              <w:t xml:space="preserve">Name: </w:t>
            </w:r>
          </w:p>
        </w:tc>
        <w:tc>
          <w:tcPr>
            <w:tcW w:w="5047" w:type="dxa"/>
          </w:tcPr>
          <w:p w14:paraId="440912CD" w14:textId="77777777" w:rsidR="001F07D3" w:rsidRPr="009B603C" w:rsidRDefault="001F07D3" w:rsidP="008C5DB7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76419" w14:paraId="32B28E1D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5" w:type="dxa"/>
            <w:vMerge/>
          </w:tcPr>
          <w:p w14:paraId="7A97F689" w14:textId="77777777" w:rsidR="001F07D3" w:rsidRPr="00F76419" w:rsidRDefault="001F07D3" w:rsidP="008C5DB7"/>
        </w:tc>
        <w:tc>
          <w:tcPr>
            <w:tcW w:w="2603" w:type="dxa"/>
            <w:vMerge/>
          </w:tcPr>
          <w:p w14:paraId="32D9E932" w14:textId="77777777" w:rsidR="001F07D3" w:rsidRPr="00F76419" w:rsidRDefault="001F07D3" w:rsidP="008C5DB7"/>
        </w:tc>
        <w:tc>
          <w:tcPr>
            <w:tcW w:w="900" w:type="dxa"/>
          </w:tcPr>
          <w:p w14:paraId="6CD3EDB7" w14:textId="77777777" w:rsidR="001F07D3" w:rsidRPr="009B603C" w:rsidRDefault="001F07D3" w:rsidP="008C5DB7">
            <w:r w:rsidRPr="009B603C">
              <w:t xml:space="preserve">Phone: </w:t>
            </w:r>
          </w:p>
        </w:tc>
        <w:tc>
          <w:tcPr>
            <w:tcW w:w="5047" w:type="dxa"/>
          </w:tcPr>
          <w:p w14:paraId="19537B6C" w14:textId="77777777" w:rsidR="001F07D3" w:rsidRPr="009B603C" w:rsidRDefault="001F07D3" w:rsidP="008C5DB7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76419" w14:paraId="1C35F6FD" w14:textId="77777777" w:rsidTr="008C5DB7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5" w:type="dxa"/>
            <w:vMerge/>
          </w:tcPr>
          <w:p w14:paraId="0702CB00" w14:textId="77777777" w:rsidR="001F07D3" w:rsidRPr="00F76419" w:rsidRDefault="001F07D3" w:rsidP="008C5DB7"/>
        </w:tc>
        <w:tc>
          <w:tcPr>
            <w:tcW w:w="2603" w:type="dxa"/>
            <w:vMerge/>
          </w:tcPr>
          <w:p w14:paraId="11327806" w14:textId="77777777" w:rsidR="001F07D3" w:rsidRPr="00F76419" w:rsidRDefault="001F07D3" w:rsidP="008C5DB7"/>
        </w:tc>
        <w:tc>
          <w:tcPr>
            <w:tcW w:w="900" w:type="dxa"/>
          </w:tcPr>
          <w:p w14:paraId="58333A6C" w14:textId="77777777" w:rsidR="001F07D3" w:rsidRPr="009B603C" w:rsidRDefault="001F07D3" w:rsidP="008C5DB7">
            <w:r w:rsidRPr="009B603C">
              <w:t xml:space="preserve">Email: </w:t>
            </w:r>
          </w:p>
        </w:tc>
        <w:tc>
          <w:tcPr>
            <w:tcW w:w="5047" w:type="dxa"/>
          </w:tcPr>
          <w:p w14:paraId="40551C93" w14:textId="4A56FA24" w:rsidR="001F07D3" w:rsidRPr="009B603C" w:rsidRDefault="001F07D3" w:rsidP="001B2666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="001B2666">
              <w:t> </w:t>
            </w:r>
            <w:r w:rsidR="001B2666">
              <w:t> </w:t>
            </w:r>
            <w:r w:rsidR="001B2666">
              <w:t> </w:t>
            </w:r>
            <w:r w:rsidR="001B2666">
              <w:t> </w:t>
            </w:r>
            <w:r w:rsidR="001B2666">
              <w:t> </w:t>
            </w:r>
            <w:r w:rsidRPr="009B603C">
              <w:fldChar w:fldCharType="end"/>
            </w:r>
          </w:p>
        </w:tc>
      </w:tr>
      <w:tr w:rsidR="001F07D3" w:rsidRPr="00F76419" w14:paraId="6CA02030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5" w:type="dxa"/>
            <w:vMerge w:val="restart"/>
          </w:tcPr>
          <w:p w14:paraId="5D511B9B" w14:textId="77777777" w:rsidR="001F07D3" w:rsidRPr="00F76419" w:rsidRDefault="001F07D3" w:rsidP="008C5DB7">
            <w:r w:rsidRPr="00F76419">
              <w:t>Project IT Contact</w:t>
            </w:r>
          </w:p>
        </w:tc>
        <w:tc>
          <w:tcPr>
            <w:tcW w:w="2603" w:type="dxa"/>
            <w:vMerge w:val="restart"/>
          </w:tcPr>
          <w:p w14:paraId="0B9CDF08" w14:textId="77777777" w:rsidR="001F07D3" w:rsidRPr="00F76419" w:rsidRDefault="001F07D3" w:rsidP="008C5DB7">
            <w:r w:rsidRPr="00F76419">
              <w:t>Networking and security expert, responsible for overall connectivity</w:t>
            </w:r>
          </w:p>
        </w:tc>
        <w:tc>
          <w:tcPr>
            <w:tcW w:w="900" w:type="dxa"/>
          </w:tcPr>
          <w:p w14:paraId="1C24E198" w14:textId="77777777" w:rsidR="001F07D3" w:rsidRPr="009B603C" w:rsidRDefault="001F07D3" w:rsidP="008C5DB7">
            <w:r w:rsidRPr="009B603C">
              <w:t xml:space="preserve">Name: </w:t>
            </w:r>
          </w:p>
        </w:tc>
        <w:tc>
          <w:tcPr>
            <w:tcW w:w="5047" w:type="dxa"/>
          </w:tcPr>
          <w:p w14:paraId="4DEF33B9" w14:textId="77777777" w:rsidR="001F07D3" w:rsidRPr="009B603C" w:rsidRDefault="001F07D3" w:rsidP="008C5DB7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76419" w14:paraId="719E5070" w14:textId="77777777" w:rsidTr="008C5DB7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5" w:type="dxa"/>
            <w:vMerge/>
          </w:tcPr>
          <w:p w14:paraId="55FFC56D" w14:textId="77777777" w:rsidR="001F07D3" w:rsidRPr="00F76419" w:rsidRDefault="001F07D3" w:rsidP="008C5DB7"/>
        </w:tc>
        <w:tc>
          <w:tcPr>
            <w:tcW w:w="2603" w:type="dxa"/>
            <w:vMerge/>
          </w:tcPr>
          <w:p w14:paraId="5045C754" w14:textId="77777777" w:rsidR="001F07D3" w:rsidRPr="00F76419" w:rsidRDefault="001F07D3" w:rsidP="008C5DB7"/>
        </w:tc>
        <w:tc>
          <w:tcPr>
            <w:tcW w:w="900" w:type="dxa"/>
          </w:tcPr>
          <w:p w14:paraId="1FFCCE77" w14:textId="77777777" w:rsidR="001F07D3" w:rsidRPr="009B603C" w:rsidRDefault="001F07D3" w:rsidP="008C5DB7">
            <w:r w:rsidRPr="009B603C">
              <w:t xml:space="preserve">Phone: </w:t>
            </w:r>
          </w:p>
        </w:tc>
        <w:tc>
          <w:tcPr>
            <w:tcW w:w="5047" w:type="dxa"/>
          </w:tcPr>
          <w:p w14:paraId="408962C1" w14:textId="77777777" w:rsidR="001F07D3" w:rsidRPr="009B603C" w:rsidRDefault="001F07D3" w:rsidP="008C5DB7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76419" w14:paraId="7FE63076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5" w:type="dxa"/>
            <w:vMerge/>
          </w:tcPr>
          <w:p w14:paraId="6180E015" w14:textId="77777777" w:rsidR="001F07D3" w:rsidRPr="00F76419" w:rsidRDefault="001F07D3" w:rsidP="008C5DB7"/>
        </w:tc>
        <w:tc>
          <w:tcPr>
            <w:tcW w:w="2603" w:type="dxa"/>
            <w:vMerge/>
          </w:tcPr>
          <w:p w14:paraId="28216829" w14:textId="77777777" w:rsidR="001F07D3" w:rsidRPr="00F76419" w:rsidRDefault="001F07D3" w:rsidP="008C5DB7"/>
        </w:tc>
        <w:tc>
          <w:tcPr>
            <w:tcW w:w="900" w:type="dxa"/>
          </w:tcPr>
          <w:p w14:paraId="24A5C144" w14:textId="77777777" w:rsidR="001F07D3" w:rsidRPr="009B603C" w:rsidRDefault="001F07D3" w:rsidP="008C5DB7">
            <w:r w:rsidRPr="009B603C">
              <w:t xml:space="preserve">Email: </w:t>
            </w:r>
          </w:p>
        </w:tc>
        <w:tc>
          <w:tcPr>
            <w:tcW w:w="5047" w:type="dxa"/>
          </w:tcPr>
          <w:p w14:paraId="05F4156A" w14:textId="6DD60808" w:rsidR="001F07D3" w:rsidRPr="009B603C" w:rsidRDefault="009B603C" w:rsidP="008C5DB7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76419" w14:paraId="19B17FA6" w14:textId="77777777" w:rsidTr="008C5DB7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5" w:type="dxa"/>
            <w:vMerge w:val="restart"/>
          </w:tcPr>
          <w:p w14:paraId="3CDE1E78" w14:textId="3FF25A10" w:rsidR="001F07D3" w:rsidRPr="00F76419" w:rsidRDefault="00F21C65" w:rsidP="008C5DB7">
            <w:r>
              <w:t>Dentrix</w:t>
            </w:r>
            <w:r w:rsidR="001F07D3" w:rsidRPr="00F76419">
              <w:t xml:space="preserve"> Contact #1</w:t>
            </w:r>
          </w:p>
        </w:tc>
        <w:tc>
          <w:tcPr>
            <w:tcW w:w="2603" w:type="dxa"/>
            <w:vMerge w:val="restart"/>
          </w:tcPr>
          <w:p w14:paraId="3043C852" w14:textId="21D4FD7C" w:rsidR="001F07D3" w:rsidRPr="00F76419" w:rsidRDefault="001F07D3" w:rsidP="008C5DB7">
            <w:r>
              <w:t>Role: P</w:t>
            </w:r>
            <w:r w:rsidR="00D77F6B">
              <w:t xml:space="preserve">roject </w:t>
            </w:r>
            <w:r>
              <w:t>M</w:t>
            </w:r>
            <w:r w:rsidR="00D77F6B">
              <w:t>anager</w:t>
            </w:r>
          </w:p>
        </w:tc>
        <w:tc>
          <w:tcPr>
            <w:tcW w:w="900" w:type="dxa"/>
          </w:tcPr>
          <w:p w14:paraId="3368CCC1" w14:textId="77777777" w:rsidR="001F07D3" w:rsidRPr="009B603C" w:rsidRDefault="001F07D3" w:rsidP="008C5DB7">
            <w:r w:rsidRPr="009B603C">
              <w:t xml:space="preserve">Name: </w:t>
            </w:r>
          </w:p>
        </w:tc>
        <w:tc>
          <w:tcPr>
            <w:tcW w:w="5047" w:type="dxa"/>
          </w:tcPr>
          <w:p w14:paraId="5683CF38" w14:textId="091B079D" w:rsidR="001F07D3" w:rsidRPr="009B603C" w:rsidRDefault="001B2666" w:rsidP="00EA4370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76419" w14:paraId="67CAC989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5" w:type="dxa"/>
            <w:vMerge/>
          </w:tcPr>
          <w:p w14:paraId="497AB0C9" w14:textId="77777777" w:rsidR="001F07D3" w:rsidRPr="00F76419" w:rsidRDefault="001F07D3" w:rsidP="008C5DB7"/>
        </w:tc>
        <w:tc>
          <w:tcPr>
            <w:tcW w:w="2603" w:type="dxa"/>
            <w:vMerge/>
          </w:tcPr>
          <w:p w14:paraId="02DCF2AE" w14:textId="77777777" w:rsidR="001F07D3" w:rsidRPr="00F76419" w:rsidRDefault="001F07D3" w:rsidP="008C5DB7"/>
        </w:tc>
        <w:tc>
          <w:tcPr>
            <w:tcW w:w="900" w:type="dxa"/>
          </w:tcPr>
          <w:p w14:paraId="7156A0A6" w14:textId="77777777" w:rsidR="001F07D3" w:rsidRPr="009B603C" w:rsidRDefault="001F07D3" w:rsidP="008C5DB7">
            <w:r w:rsidRPr="009B603C">
              <w:t xml:space="preserve">Phone: </w:t>
            </w:r>
          </w:p>
        </w:tc>
        <w:tc>
          <w:tcPr>
            <w:tcW w:w="5047" w:type="dxa"/>
          </w:tcPr>
          <w:p w14:paraId="235DFD4A" w14:textId="77777777" w:rsidR="001F07D3" w:rsidRPr="009B603C" w:rsidRDefault="001F07D3" w:rsidP="008C5DB7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76419" w14:paraId="4A80ED7C" w14:textId="77777777" w:rsidTr="008C5DB7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5" w:type="dxa"/>
            <w:vMerge/>
          </w:tcPr>
          <w:p w14:paraId="69A27BD0" w14:textId="77777777" w:rsidR="001F07D3" w:rsidRPr="00F76419" w:rsidRDefault="001F07D3" w:rsidP="008C5DB7"/>
        </w:tc>
        <w:tc>
          <w:tcPr>
            <w:tcW w:w="2603" w:type="dxa"/>
            <w:vMerge/>
          </w:tcPr>
          <w:p w14:paraId="1974BBBF" w14:textId="77777777" w:rsidR="001F07D3" w:rsidRPr="00F76419" w:rsidRDefault="001F07D3" w:rsidP="008C5DB7"/>
        </w:tc>
        <w:tc>
          <w:tcPr>
            <w:tcW w:w="900" w:type="dxa"/>
          </w:tcPr>
          <w:p w14:paraId="2E53586B" w14:textId="77777777" w:rsidR="001F07D3" w:rsidRPr="009B603C" w:rsidRDefault="001F07D3" w:rsidP="008C5DB7">
            <w:r w:rsidRPr="009B603C">
              <w:t xml:space="preserve">Email: </w:t>
            </w:r>
          </w:p>
        </w:tc>
        <w:tc>
          <w:tcPr>
            <w:tcW w:w="5047" w:type="dxa"/>
          </w:tcPr>
          <w:p w14:paraId="4E73C608" w14:textId="2BF85C60" w:rsidR="001F07D3" w:rsidRPr="009B603C" w:rsidRDefault="001B2666" w:rsidP="00EA4370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76419" w14:paraId="6D061963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5" w:type="dxa"/>
            <w:vMerge w:val="restart"/>
          </w:tcPr>
          <w:p w14:paraId="4F2379F3" w14:textId="77888A95" w:rsidR="001F07D3" w:rsidRPr="00F76419" w:rsidRDefault="00F21C65" w:rsidP="008C5DB7">
            <w:r>
              <w:t>Dentrix</w:t>
            </w:r>
            <w:r w:rsidR="001F07D3" w:rsidRPr="00F76419">
              <w:t xml:space="preserve"> Contact #2</w:t>
            </w:r>
          </w:p>
        </w:tc>
        <w:tc>
          <w:tcPr>
            <w:tcW w:w="2603" w:type="dxa"/>
            <w:vMerge w:val="restart"/>
          </w:tcPr>
          <w:p w14:paraId="1F0A3932" w14:textId="77777777" w:rsidR="001F07D3" w:rsidRPr="00F76419" w:rsidRDefault="001F07D3" w:rsidP="008C5DB7">
            <w:r w:rsidRPr="00F76419">
              <w:t xml:space="preserve">Role: </w:t>
            </w:r>
            <w:r>
              <w:t>HL7 Engineer</w:t>
            </w:r>
          </w:p>
        </w:tc>
        <w:tc>
          <w:tcPr>
            <w:tcW w:w="900" w:type="dxa"/>
          </w:tcPr>
          <w:p w14:paraId="6640E570" w14:textId="77777777" w:rsidR="001F07D3" w:rsidRPr="009B603C" w:rsidRDefault="001F07D3" w:rsidP="008C5DB7">
            <w:r w:rsidRPr="009B603C">
              <w:t xml:space="preserve">Name: </w:t>
            </w:r>
          </w:p>
        </w:tc>
        <w:tc>
          <w:tcPr>
            <w:tcW w:w="5047" w:type="dxa"/>
          </w:tcPr>
          <w:p w14:paraId="62AEF551" w14:textId="01A56B67" w:rsidR="001F07D3" w:rsidRPr="009B603C" w:rsidRDefault="001B2666" w:rsidP="00EA4370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:rsidRPr="00F76419" w14:paraId="2974E617" w14:textId="77777777" w:rsidTr="008C5DB7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5" w:type="dxa"/>
            <w:vMerge/>
          </w:tcPr>
          <w:p w14:paraId="1E08D990" w14:textId="77777777" w:rsidR="001F07D3" w:rsidRPr="00F76419" w:rsidRDefault="001F07D3" w:rsidP="008C5DB7"/>
        </w:tc>
        <w:tc>
          <w:tcPr>
            <w:tcW w:w="2603" w:type="dxa"/>
            <w:vMerge/>
          </w:tcPr>
          <w:p w14:paraId="548F20AF" w14:textId="77777777" w:rsidR="001F07D3" w:rsidRPr="00F76419" w:rsidRDefault="001F07D3" w:rsidP="008C5DB7"/>
        </w:tc>
        <w:tc>
          <w:tcPr>
            <w:tcW w:w="900" w:type="dxa"/>
          </w:tcPr>
          <w:p w14:paraId="11E5BC55" w14:textId="77777777" w:rsidR="001F07D3" w:rsidRPr="009B603C" w:rsidRDefault="001F07D3" w:rsidP="008C5DB7">
            <w:r w:rsidRPr="009B603C">
              <w:t xml:space="preserve">Phone: </w:t>
            </w:r>
          </w:p>
        </w:tc>
        <w:tc>
          <w:tcPr>
            <w:tcW w:w="5047" w:type="dxa"/>
          </w:tcPr>
          <w:p w14:paraId="3576CBCA" w14:textId="77777777" w:rsidR="001F07D3" w:rsidRPr="009B603C" w:rsidRDefault="001F07D3" w:rsidP="008C5DB7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  <w:tr w:rsidR="001F07D3" w14:paraId="476EFCF3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5" w:type="dxa"/>
            <w:vMerge/>
          </w:tcPr>
          <w:p w14:paraId="04ABD4CE" w14:textId="77777777" w:rsidR="001F07D3" w:rsidRPr="00F76419" w:rsidRDefault="001F07D3" w:rsidP="008C5DB7"/>
        </w:tc>
        <w:tc>
          <w:tcPr>
            <w:tcW w:w="2603" w:type="dxa"/>
            <w:vMerge/>
          </w:tcPr>
          <w:p w14:paraId="4F0F8B26" w14:textId="77777777" w:rsidR="001F07D3" w:rsidRPr="00F76419" w:rsidRDefault="001F07D3" w:rsidP="008C5DB7"/>
        </w:tc>
        <w:tc>
          <w:tcPr>
            <w:tcW w:w="900" w:type="dxa"/>
          </w:tcPr>
          <w:p w14:paraId="225A0002" w14:textId="77777777" w:rsidR="001F07D3" w:rsidRPr="009B603C" w:rsidRDefault="001F07D3" w:rsidP="008C5DB7">
            <w:r w:rsidRPr="009B603C">
              <w:t xml:space="preserve">Email: </w:t>
            </w:r>
          </w:p>
        </w:tc>
        <w:tc>
          <w:tcPr>
            <w:tcW w:w="5047" w:type="dxa"/>
          </w:tcPr>
          <w:p w14:paraId="71BEFFFA" w14:textId="77777777" w:rsidR="001F07D3" w:rsidRPr="009B603C" w:rsidRDefault="001F07D3" w:rsidP="008C5DB7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</w:tr>
    </w:tbl>
    <w:p w14:paraId="12B085FD" w14:textId="77777777" w:rsidR="001F07D3" w:rsidRDefault="001F07D3" w:rsidP="001F07D3">
      <w:pPr>
        <w:rPr>
          <w:lang w:eastAsia="ja-JP"/>
        </w:rPr>
      </w:pPr>
    </w:p>
    <w:p w14:paraId="3B848765" w14:textId="77777777" w:rsidR="001F07D3" w:rsidRDefault="001F07D3" w:rsidP="001F07D3">
      <w:pPr>
        <w:rPr>
          <w:lang w:eastAsia="ja-JP"/>
        </w:rPr>
      </w:pPr>
    </w:p>
    <w:bookmarkEnd w:id="14"/>
    <w:p w14:paraId="276BBFA3" w14:textId="7377882A" w:rsidR="00EA4872" w:rsidRDefault="00EA4872" w:rsidP="00EA4872"/>
    <w:p w14:paraId="7D10ADF8" w14:textId="77777777" w:rsidR="00B00986" w:rsidRDefault="00B00986" w:rsidP="00B00986">
      <w:pPr>
        <w:pStyle w:val="Heading1-Numbered"/>
      </w:pPr>
      <w:bookmarkStart w:id="15" w:name="_Toc449709683"/>
      <w:bookmarkStart w:id="16" w:name="_Toc480377003"/>
      <w:r>
        <w:lastRenderedPageBreak/>
        <w:t>General Interface Configuration</w:t>
      </w:r>
      <w:bookmarkEnd w:id="15"/>
      <w:bookmarkEnd w:id="16"/>
    </w:p>
    <w:p w14:paraId="417EF7E9" w14:textId="77777777" w:rsidR="00B00986" w:rsidRDefault="00B00986" w:rsidP="00B00986">
      <w:pPr>
        <w:pStyle w:val="Heading2-Numbered"/>
      </w:pPr>
      <w:bookmarkStart w:id="17" w:name="_Toc431981760"/>
      <w:bookmarkStart w:id="18" w:name="_Toc449709690"/>
      <w:bookmarkStart w:id="19" w:name="_Toc480377004"/>
      <w:r>
        <w:t>Backfills and Imports</w:t>
      </w:r>
      <w:bookmarkEnd w:id="17"/>
      <w:bookmarkEnd w:id="18"/>
      <w:bookmarkEnd w:id="19"/>
    </w:p>
    <w:p w14:paraId="3EF98A20" w14:textId="77777777" w:rsidR="00B00986" w:rsidRPr="00336449" w:rsidRDefault="00B00986" w:rsidP="00B00986">
      <w:pPr>
        <w:pStyle w:val="Heading3-Numbered"/>
      </w:pPr>
      <w:bookmarkStart w:id="20" w:name="_Toc431981761"/>
      <w:bookmarkStart w:id="21" w:name="_Toc449709691"/>
      <w:bookmarkStart w:id="22" w:name="_Toc480377005"/>
      <w:r>
        <w:t>Backfills via the Interface</w:t>
      </w:r>
      <w:bookmarkEnd w:id="20"/>
      <w:bookmarkEnd w:id="21"/>
      <w:bookmarkEnd w:id="22"/>
    </w:p>
    <w:p w14:paraId="6C8C2938" w14:textId="77777777" w:rsidR="00C15C62" w:rsidRDefault="00B00986" w:rsidP="00C15C62">
      <w:r>
        <w:t xml:space="preserve">An additional offering is for athenaNet to send a full load of all patients to the other systems just as the interface is first enabled. </w:t>
      </w:r>
    </w:p>
    <w:p w14:paraId="4ADD9A22" w14:textId="58163A42" w:rsidR="00C15C62" w:rsidRDefault="00C15C62" w:rsidP="00C15C62">
      <w:pPr>
        <w:rPr>
          <w:rFonts w:eastAsia="MS Gothic"/>
          <w:color w:val="863375" w:themeColor="accent5"/>
        </w:rPr>
      </w:pPr>
      <w:r>
        <w:t xml:space="preserve">Does this project require a backfill? </w:t>
      </w:r>
      <w:r w:rsidRPr="00804302">
        <w:t xml:space="preserve"> </w:t>
      </w:r>
      <w:r w:rsidRPr="00F24D3A">
        <w:fldChar w:fldCharType="begin">
          <w:ffData>
            <w:name w:val=""/>
            <w:enabled/>
            <w:calcOnExit w:val="0"/>
            <w:ddList>
              <w:listEntry w:val=" - blank - "/>
              <w:listEntry w:val=" YES "/>
              <w:listEntry w:val=" NO "/>
            </w:ddList>
          </w:ffData>
        </w:fldChar>
      </w:r>
      <w:r w:rsidRPr="00F24D3A">
        <w:instrText xml:space="preserve"> FORMDROPDOWN </w:instrText>
      </w:r>
      <w:r w:rsidR="00DB4EE5">
        <w:fldChar w:fldCharType="separate"/>
      </w:r>
      <w:r w:rsidRPr="00F24D3A">
        <w:fldChar w:fldCharType="end"/>
      </w:r>
      <w:r>
        <w:t xml:space="preserve"> </w:t>
      </w:r>
      <w:r>
        <w:rPr>
          <w:rFonts w:eastAsia="MS Gothic"/>
          <w:color w:val="FF0000"/>
        </w:rPr>
        <w:t xml:space="preserve">  </w:t>
      </w:r>
      <w:r>
        <w:rPr>
          <w:noProof/>
        </w:rPr>
        <w:drawing>
          <wp:inline distT="0" distB="0" distL="0" distR="0" wp14:anchorId="65E6DE6F" wp14:editId="64F02A1B">
            <wp:extent cx="182896" cy="170703"/>
            <wp:effectExtent l="0" t="0" r="762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moneysmal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6" cy="17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3621">
        <w:rPr>
          <w:rFonts w:eastAsia="MS Gothic"/>
          <w:color w:val="863375" w:themeColor="accent5"/>
        </w:rPr>
        <w:t xml:space="preserve"> </w:t>
      </w:r>
      <w:r>
        <w:rPr>
          <w:rFonts w:eastAsia="MS Gothic"/>
          <w:color w:val="863375" w:themeColor="accent5"/>
        </w:rPr>
        <w:t>Complicated backfills may incur additional cost</w:t>
      </w:r>
    </w:p>
    <w:p w14:paraId="326EF62D" w14:textId="77777777" w:rsidR="00C15C62" w:rsidRPr="00EA50CF" w:rsidRDefault="00C15C62" w:rsidP="00C15C62">
      <w:r>
        <w:t xml:space="preserve">Additional </w:t>
      </w:r>
      <w:r w:rsidRPr="00EA50CF">
        <w:t xml:space="preserve">comments: </w:t>
      </w:r>
      <w:r w:rsidRPr="00EA50CF">
        <w:fldChar w:fldCharType="begin">
          <w:ffData>
            <w:name w:val="Text2"/>
            <w:enabled/>
            <w:calcOnExit w:val="0"/>
            <w:textInput/>
          </w:ffData>
        </w:fldChar>
      </w:r>
      <w:r w:rsidRPr="00EA50CF">
        <w:instrText xml:space="preserve"> FORMTEXT </w:instrText>
      </w:r>
      <w:r w:rsidRPr="00EA50CF">
        <w:fldChar w:fldCharType="separate"/>
      </w:r>
      <w:r w:rsidRPr="00EA50CF">
        <w:rPr>
          <w:noProof/>
        </w:rPr>
        <w:t> </w:t>
      </w:r>
      <w:r w:rsidRPr="00EA50CF">
        <w:rPr>
          <w:noProof/>
        </w:rPr>
        <w:t> </w:t>
      </w:r>
      <w:r w:rsidRPr="00EA50CF">
        <w:rPr>
          <w:noProof/>
        </w:rPr>
        <w:t> </w:t>
      </w:r>
      <w:r w:rsidRPr="00EA50CF">
        <w:rPr>
          <w:noProof/>
        </w:rPr>
        <w:t> </w:t>
      </w:r>
      <w:r w:rsidRPr="00EA50CF">
        <w:rPr>
          <w:noProof/>
        </w:rPr>
        <w:t> </w:t>
      </w:r>
      <w:r w:rsidRPr="00EA50CF">
        <w:fldChar w:fldCharType="end"/>
      </w:r>
      <w:r w:rsidRPr="00EA50CF">
        <w:t xml:space="preserve">  </w:t>
      </w:r>
    </w:p>
    <w:p w14:paraId="6707BD54" w14:textId="009C5241" w:rsidR="00B00986" w:rsidRDefault="00B00986" w:rsidP="00B00986">
      <w:pPr>
        <w:pStyle w:val="TopicExceptions"/>
      </w:pPr>
      <w:r w:rsidRPr="004128F7">
        <w:rPr>
          <w:b/>
          <w:color w:val="B9BF33" w:themeColor="accent3"/>
        </w:rPr>
        <w:t>BACKFILL PLANNING:</w:t>
      </w:r>
      <w:r>
        <w:t xml:space="preserve"> </w:t>
      </w:r>
      <w:r w:rsidR="006E7CEB">
        <w:t>athena will work closely with Dentrix to determine whether or not a backfill is required. Typically a backfill of patient demographics is required to populate athena patient IDs into Dentrix.</w:t>
      </w:r>
    </w:p>
    <w:p w14:paraId="2EF72784" w14:textId="77777777" w:rsidR="00B00986" w:rsidRDefault="00B00986" w:rsidP="00B00986">
      <w:pPr>
        <w:pStyle w:val="Heading3-Numbered"/>
      </w:pPr>
      <w:bookmarkStart w:id="23" w:name="_Toc431981762"/>
      <w:bookmarkStart w:id="24" w:name="_Toc449709692"/>
      <w:bookmarkStart w:id="25" w:name="_Toc480377006"/>
      <w:r>
        <w:t>Data Imports and Interfaces</w:t>
      </w:r>
      <w:bookmarkEnd w:id="23"/>
      <w:bookmarkEnd w:id="24"/>
      <w:bookmarkEnd w:id="25"/>
    </w:p>
    <w:p w14:paraId="5AB3D149" w14:textId="77777777" w:rsidR="00B00986" w:rsidRDefault="00B00986" w:rsidP="00B00986">
      <w:r w:rsidRPr="00FD1434">
        <w:t xml:space="preserve">Separate from any interface projects, a one-time </w:t>
      </w:r>
      <w:r>
        <w:t xml:space="preserve">file </w:t>
      </w:r>
      <w:r w:rsidRPr="00FD1434">
        <w:t>import of data may be required. Th</w:t>
      </w:r>
      <w:r>
        <w:t>e</w:t>
      </w:r>
      <w:r w:rsidRPr="00FD1434">
        <w:t>s</w:t>
      </w:r>
      <w:r>
        <w:t>e</w:t>
      </w:r>
      <w:r w:rsidRPr="00FD1434">
        <w:t xml:space="preserve"> data imports are separate projects with different athenahealth Project Managers. Even though these projects are separate, the data they import may interact with the in</w:t>
      </w:r>
      <w:r>
        <w:t xml:space="preserve">terface, so it is important </w:t>
      </w:r>
      <w:r w:rsidRPr="00FD1434">
        <w:t>to be aware of any Data Import projects.</w:t>
      </w:r>
    </w:p>
    <w:p w14:paraId="3F70D1A9" w14:textId="77777777" w:rsidR="00B00986" w:rsidRDefault="00B00986" w:rsidP="00B00986">
      <w:r>
        <w:t>Do you have other active or upcoming data import projects with athenahealth?  If so, please describe here:</w:t>
      </w:r>
    </w:p>
    <w:tbl>
      <w:tblPr>
        <w:tblStyle w:val="ISQTable-New"/>
        <w:tblW w:w="0" w:type="auto"/>
        <w:tblLook w:val="0420" w:firstRow="1" w:lastRow="0" w:firstColumn="0" w:lastColumn="0" w:noHBand="0" w:noVBand="1"/>
      </w:tblPr>
      <w:tblGrid>
        <w:gridCol w:w="6784"/>
        <w:gridCol w:w="4016"/>
      </w:tblGrid>
      <w:tr w:rsidR="00B00986" w14:paraId="1916A792" w14:textId="77777777" w:rsidTr="00902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84" w:type="dxa"/>
          </w:tcPr>
          <w:p w14:paraId="662808B3" w14:textId="77777777" w:rsidR="00B00986" w:rsidRDefault="00B00986" w:rsidP="008C5DB7">
            <w:r>
              <w:t>Project Name or Description</w:t>
            </w:r>
          </w:p>
        </w:tc>
        <w:tc>
          <w:tcPr>
            <w:tcW w:w="4016" w:type="dxa"/>
          </w:tcPr>
          <w:p w14:paraId="28E29FBC" w14:textId="77777777" w:rsidR="00B00986" w:rsidRDefault="00B00986" w:rsidP="008C5DB7">
            <w:r>
              <w:t>athenahealth PM</w:t>
            </w:r>
          </w:p>
        </w:tc>
      </w:tr>
      <w:tr w:rsidR="00B00986" w14:paraId="470F2672" w14:textId="77777777" w:rsidTr="009021F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84" w:type="dxa"/>
          </w:tcPr>
          <w:p w14:paraId="15274F54" w14:textId="28D1B1FD" w:rsidR="00B00986" w:rsidRPr="00B9395F" w:rsidRDefault="001B2666" w:rsidP="00D60275">
            <w:r w:rsidRPr="009B6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03C">
              <w:instrText xml:space="preserve"> FORMTEXT </w:instrText>
            </w:r>
            <w:r w:rsidRPr="009B603C">
              <w:fldChar w:fldCharType="separate"/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rPr>
                <w:noProof/>
              </w:rPr>
              <w:t> </w:t>
            </w:r>
            <w:r w:rsidRPr="009B603C">
              <w:fldChar w:fldCharType="end"/>
            </w:r>
          </w:p>
        </w:tc>
        <w:tc>
          <w:tcPr>
            <w:tcW w:w="4016" w:type="dxa"/>
          </w:tcPr>
          <w:p w14:paraId="201B0157" w14:textId="77777777" w:rsidR="00B00986" w:rsidRPr="00B9395F" w:rsidRDefault="00B00986" w:rsidP="008C5DB7">
            <w:r w:rsidRPr="00B939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395F">
              <w:instrText xml:space="preserve"> FORMTEXT </w:instrText>
            </w:r>
            <w:r w:rsidRPr="00B939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95F">
              <w:fldChar w:fldCharType="end"/>
            </w:r>
          </w:p>
        </w:tc>
      </w:tr>
      <w:tr w:rsidR="00B00986" w14:paraId="2157D778" w14:textId="77777777" w:rsidTr="009021F7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84" w:type="dxa"/>
          </w:tcPr>
          <w:p w14:paraId="2B42B3F7" w14:textId="77777777" w:rsidR="00B00986" w:rsidRPr="00B9395F" w:rsidRDefault="00B00986" w:rsidP="008C5DB7">
            <w:r w:rsidRPr="00B939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395F">
              <w:instrText xml:space="preserve"> FORMTEXT </w:instrText>
            </w:r>
            <w:r w:rsidRPr="00B939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95F">
              <w:fldChar w:fldCharType="end"/>
            </w:r>
          </w:p>
        </w:tc>
        <w:tc>
          <w:tcPr>
            <w:tcW w:w="4016" w:type="dxa"/>
          </w:tcPr>
          <w:p w14:paraId="38FEC853" w14:textId="77777777" w:rsidR="00B00986" w:rsidRPr="00B9395F" w:rsidRDefault="00B00986" w:rsidP="008C5DB7">
            <w:r w:rsidRPr="00B939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395F">
              <w:instrText xml:space="preserve"> FORMTEXT </w:instrText>
            </w:r>
            <w:r w:rsidRPr="00B939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95F">
              <w:fldChar w:fldCharType="end"/>
            </w:r>
          </w:p>
        </w:tc>
      </w:tr>
      <w:tr w:rsidR="00B00986" w14:paraId="7EC67DC7" w14:textId="77777777" w:rsidTr="009021F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84" w:type="dxa"/>
          </w:tcPr>
          <w:p w14:paraId="41F1DCBA" w14:textId="77777777" w:rsidR="00B00986" w:rsidRPr="00B9395F" w:rsidRDefault="00B00986" w:rsidP="008C5DB7">
            <w:r w:rsidRPr="00B939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395F">
              <w:instrText xml:space="preserve"> FORMTEXT </w:instrText>
            </w:r>
            <w:r w:rsidRPr="00B939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95F">
              <w:fldChar w:fldCharType="end"/>
            </w:r>
          </w:p>
        </w:tc>
        <w:tc>
          <w:tcPr>
            <w:tcW w:w="4016" w:type="dxa"/>
          </w:tcPr>
          <w:p w14:paraId="76ADA601" w14:textId="77777777" w:rsidR="00B00986" w:rsidRPr="00B9395F" w:rsidRDefault="00B00986" w:rsidP="008C5DB7">
            <w:r w:rsidRPr="00B939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395F">
              <w:instrText xml:space="preserve"> FORMTEXT </w:instrText>
            </w:r>
            <w:r w:rsidRPr="00B939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95F">
              <w:fldChar w:fldCharType="end"/>
            </w:r>
          </w:p>
        </w:tc>
      </w:tr>
    </w:tbl>
    <w:p w14:paraId="04B8B24F" w14:textId="77777777" w:rsidR="006E7CEB" w:rsidRDefault="006E7CEB" w:rsidP="009021F7">
      <w:pPr>
        <w:pStyle w:val="NormalList"/>
        <w:numPr>
          <w:ilvl w:val="0"/>
          <w:numId w:val="0"/>
        </w:numPr>
        <w:spacing w:before="0" w:after="0"/>
        <w:ind w:left="720"/>
      </w:pPr>
    </w:p>
    <w:p w14:paraId="79557055" w14:textId="6FBD6068" w:rsidR="006E7CEB" w:rsidRDefault="006E7CEB" w:rsidP="006E7CEB">
      <w:pPr>
        <w:pStyle w:val="TopicExceptions"/>
      </w:pPr>
      <w:r>
        <w:rPr>
          <w:b/>
          <w:color w:val="B9BF33" w:themeColor="accent3"/>
        </w:rPr>
        <w:t>IMPORT</w:t>
      </w:r>
      <w:r w:rsidRPr="004128F7">
        <w:rPr>
          <w:b/>
          <w:color w:val="B9BF33" w:themeColor="accent3"/>
        </w:rPr>
        <w:t xml:space="preserve"> PLANNING:</w:t>
      </w:r>
      <w:r>
        <w:t xml:space="preserve"> Typically a</w:t>
      </w:r>
      <w:r w:rsidR="007C32E9">
        <w:t>n</w:t>
      </w:r>
      <w:r>
        <w:t xml:space="preserve"> import is only required to populate athena</w:t>
      </w:r>
      <w:r w:rsidR="00C15C62">
        <w:t>Net</w:t>
      </w:r>
      <w:r>
        <w:t xml:space="preserve"> with dental patient demographics.</w:t>
      </w:r>
    </w:p>
    <w:p w14:paraId="3C9D44A9" w14:textId="77777777" w:rsidR="006E7CEB" w:rsidRDefault="006E7CEB" w:rsidP="009021F7">
      <w:pPr>
        <w:pStyle w:val="NormalList"/>
        <w:numPr>
          <w:ilvl w:val="0"/>
          <w:numId w:val="0"/>
        </w:numPr>
        <w:spacing w:before="0" w:after="0"/>
        <w:ind w:left="720"/>
      </w:pPr>
    </w:p>
    <w:p w14:paraId="6E7901AF" w14:textId="77777777" w:rsidR="00B00986" w:rsidRDefault="00B00986" w:rsidP="00B00986">
      <w:pPr>
        <w:pStyle w:val="Heading1-Numbered"/>
      </w:pPr>
      <w:bookmarkStart w:id="26" w:name="_Toc431981764"/>
      <w:bookmarkStart w:id="27" w:name="_Toc449709694"/>
      <w:bookmarkStart w:id="28" w:name="_Toc480377007"/>
      <w:r>
        <w:lastRenderedPageBreak/>
        <w:t>Outbound Message Configuration</w:t>
      </w:r>
      <w:bookmarkEnd w:id="26"/>
      <w:bookmarkEnd w:id="27"/>
      <w:bookmarkEnd w:id="28"/>
    </w:p>
    <w:p w14:paraId="33428552" w14:textId="77777777" w:rsidR="00B00986" w:rsidRDefault="00B00986" w:rsidP="00B00986">
      <w:pPr>
        <w:pStyle w:val="Heading2-Numbered"/>
      </w:pPr>
      <w:bookmarkStart w:id="29" w:name="_Toc431981765"/>
      <w:bookmarkStart w:id="30" w:name="_Toc449709695"/>
      <w:bookmarkStart w:id="31" w:name="_Toc480377008"/>
      <w:r>
        <w:t>Message Filtering and Control</w:t>
      </w:r>
      <w:bookmarkEnd w:id="29"/>
      <w:bookmarkEnd w:id="30"/>
      <w:bookmarkEnd w:id="31"/>
    </w:p>
    <w:p w14:paraId="1A016040" w14:textId="77777777" w:rsidR="00B00986" w:rsidRDefault="00B00986" w:rsidP="00B00986">
      <w:pPr>
        <w:pStyle w:val="Heading3-Numbered"/>
      </w:pPr>
      <w:bookmarkStart w:id="32" w:name="_Toc431981766"/>
      <w:bookmarkStart w:id="33" w:name="_Toc449709696"/>
      <w:bookmarkStart w:id="34" w:name="_Toc480377009"/>
      <w:r>
        <w:t>Selective Filtering of Outbound Messages</w:t>
      </w:r>
      <w:bookmarkEnd w:id="32"/>
      <w:bookmarkEnd w:id="33"/>
      <w:bookmarkEnd w:id="34"/>
    </w:p>
    <w:p w14:paraId="41D63956" w14:textId="77777777" w:rsidR="00B00986" w:rsidRDefault="00B00986" w:rsidP="00B00986">
      <w:r>
        <w:t xml:space="preserve">Select yes if you wish to apply any type of filtering to the outbound messages.  </w:t>
      </w:r>
    </w:p>
    <w:p w14:paraId="52627A06" w14:textId="210F8DBF" w:rsidR="00B00986" w:rsidRDefault="00B00986" w:rsidP="00B00986">
      <w:pPr>
        <w:rPr>
          <w:rStyle w:val="TopicsNotApplicabletoMostClientsChar"/>
        </w:rPr>
      </w:pPr>
      <w:r>
        <w:t xml:space="preserve">Should messages be filtered outbound (Y/N)? </w:t>
      </w:r>
      <w:r w:rsidRPr="003014A2">
        <w:t xml:space="preserve"> </w:t>
      </w:r>
      <w:r w:rsidRPr="005531D4">
        <w:fldChar w:fldCharType="begin">
          <w:ffData>
            <w:name w:val=""/>
            <w:enabled/>
            <w:calcOnExit w:val="0"/>
            <w:ddList>
              <w:listEntry w:val=" - blank - "/>
              <w:listEntry w:val=" YES "/>
              <w:listEntry w:val=" NO "/>
            </w:ddList>
          </w:ffData>
        </w:fldChar>
      </w:r>
      <w:r w:rsidRPr="005531D4">
        <w:instrText xml:space="preserve"> FORMDROPDOWN </w:instrText>
      </w:r>
      <w:r w:rsidR="00DB4EE5">
        <w:fldChar w:fldCharType="separate"/>
      </w:r>
      <w:r w:rsidRPr="005531D4">
        <w:fldChar w:fldCharType="end"/>
      </w:r>
      <w:r>
        <w:t xml:space="preserve"> </w:t>
      </w:r>
      <w:r>
        <w:rPr>
          <w:noProof/>
        </w:rPr>
        <w:drawing>
          <wp:inline distT="0" distB="0" distL="0" distR="0" wp14:anchorId="7892035B" wp14:editId="1497A5A9">
            <wp:extent cx="182896" cy="207282"/>
            <wp:effectExtent l="0" t="0" r="762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leave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6" cy="20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TopicsNotApplicabletoMostClientsChar"/>
        </w:rPr>
        <w:t>No is recommended, where t</w:t>
      </w:r>
      <w:r w:rsidRPr="00E80859">
        <w:rPr>
          <w:rStyle w:val="TopicsNotApplicabletoMostClientsChar"/>
        </w:rPr>
        <w:t>he interface wi</w:t>
      </w:r>
      <w:r>
        <w:rPr>
          <w:rStyle w:val="TopicsNotApplicabletoMostClientsChar"/>
        </w:rPr>
        <w:t>ll send all configured messages</w:t>
      </w:r>
    </w:p>
    <w:tbl>
      <w:tblPr>
        <w:tblStyle w:val="ISQTable-New"/>
        <w:tblW w:w="0" w:type="auto"/>
        <w:tblLook w:val="04A0" w:firstRow="1" w:lastRow="0" w:firstColumn="1" w:lastColumn="0" w:noHBand="0" w:noVBand="1"/>
      </w:tblPr>
      <w:tblGrid>
        <w:gridCol w:w="3608"/>
        <w:gridCol w:w="3597"/>
        <w:gridCol w:w="3595"/>
      </w:tblGrid>
      <w:tr w:rsidR="00B00986" w14:paraId="025311F6" w14:textId="77777777" w:rsidTr="008C5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8" w:type="dxa"/>
          </w:tcPr>
          <w:p w14:paraId="26F01398" w14:textId="77777777" w:rsidR="00B00986" w:rsidRDefault="00B00986" w:rsidP="008C5DB7">
            <w:pPr>
              <w:pStyle w:val="NormalList"/>
              <w:numPr>
                <w:ilvl w:val="0"/>
                <w:numId w:val="0"/>
              </w:numPr>
            </w:pPr>
            <w:r>
              <w:t>Message Type</w:t>
            </w:r>
          </w:p>
        </w:tc>
        <w:tc>
          <w:tcPr>
            <w:tcW w:w="3597" w:type="dxa"/>
          </w:tcPr>
          <w:p w14:paraId="632C78C5" w14:textId="77777777" w:rsidR="00B00986" w:rsidRDefault="00B00986" w:rsidP="008C5DB7">
            <w:pPr>
              <w:pStyle w:val="NormalList"/>
              <w:numPr>
                <w:ilvl w:val="0"/>
                <w:numId w:val="0"/>
              </w:numPr>
            </w:pPr>
            <w:r>
              <w:t>Filter Group</w:t>
            </w:r>
          </w:p>
        </w:tc>
        <w:tc>
          <w:tcPr>
            <w:tcW w:w="3595" w:type="dxa"/>
          </w:tcPr>
          <w:p w14:paraId="3C221381" w14:textId="77777777" w:rsidR="00B00986" w:rsidRDefault="00B00986" w:rsidP="008C5DB7">
            <w:pPr>
              <w:pStyle w:val="NormalList"/>
              <w:numPr>
                <w:ilvl w:val="0"/>
                <w:numId w:val="0"/>
              </w:numPr>
            </w:pPr>
            <w:r>
              <w:t>Filter By (Names)</w:t>
            </w:r>
          </w:p>
        </w:tc>
      </w:tr>
      <w:tr w:rsidR="00B00986" w14:paraId="1C6CDA80" w14:textId="77777777" w:rsidTr="008C5DB7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08" w:type="dxa"/>
          </w:tcPr>
          <w:p w14:paraId="47E4B287" w14:textId="77777777" w:rsidR="00B00986" w:rsidRDefault="00B00986" w:rsidP="008C5DB7">
            <w:pPr>
              <w:pStyle w:val="NormalList"/>
              <w:numPr>
                <w:ilvl w:val="0"/>
                <w:numId w:val="0"/>
              </w:numPr>
            </w:pPr>
            <w:r>
              <w:t>Patients</w:t>
            </w:r>
          </w:p>
        </w:tc>
        <w:tc>
          <w:tcPr>
            <w:tcW w:w="3597" w:type="dxa"/>
          </w:tcPr>
          <w:p w14:paraId="2BA1CCAC" w14:textId="77777777" w:rsidR="00B00986" w:rsidRDefault="00B00986" w:rsidP="008C5DB7">
            <w:pPr>
              <w:pStyle w:val="NormalList"/>
              <w:numPr>
                <w:ilvl w:val="0"/>
                <w:numId w:val="0"/>
              </w:num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- blank - "/>
                    <w:listEntry w:val="Provider"/>
                    <w:listEntry w:val="Department"/>
                    <w:listEntry w:val="Provider Group"/>
                  </w:ddList>
                </w:ffData>
              </w:fldChar>
            </w:r>
            <w:bookmarkStart w:id="35" w:name="Dropdown3"/>
            <w:r>
              <w:instrText xml:space="preserve"> FORMDROPDOWN </w:instrText>
            </w:r>
            <w:r w:rsidR="00DB4EE5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3595" w:type="dxa"/>
          </w:tcPr>
          <w:p w14:paraId="7935B4FA" w14:textId="77777777" w:rsidR="00B00986" w:rsidRDefault="00B00986" w:rsidP="008C5DB7">
            <w:pPr>
              <w:pStyle w:val="NormalList"/>
              <w:numPr>
                <w:ilvl w:val="0"/>
                <w:numId w:val="0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51B4072F" w14:textId="77777777" w:rsidR="00B00986" w:rsidRDefault="00B00986" w:rsidP="00B00986">
      <w:pPr>
        <w:pStyle w:val="Heading2-Numbered"/>
        <w:numPr>
          <w:ilvl w:val="0"/>
          <w:numId w:val="0"/>
        </w:numPr>
        <w:ind w:left="720" w:hanging="576"/>
      </w:pPr>
    </w:p>
    <w:p w14:paraId="0A47CC22" w14:textId="77777777" w:rsidR="007D3D9F" w:rsidRDefault="007D3D9F" w:rsidP="007D3D9F">
      <w:pPr>
        <w:pStyle w:val="Heading1-Numbered"/>
      </w:pPr>
      <w:bookmarkStart w:id="36" w:name="_Toc431981784"/>
      <w:bookmarkStart w:id="37" w:name="_Toc480377010"/>
      <w:r>
        <w:lastRenderedPageBreak/>
        <w:t>Connectivity Method Options</w:t>
      </w:r>
      <w:bookmarkEnd w:id="36"/>
      <w:bookmarkEnd w:id="37"/>
    </w:p>
    <w:p w14:paraId="7F6EF6CF" w14:textId="7C1A4D79" w:rsidR="007D3D9F" w:rsidRDefault="007D3D9F" w:rsidP="007D3D9F">
      <w:r>
        <w:t>As part of interface implementation, athenahealth will need to establish a secure method of transfer for electronic data to and from a third party system. The most common options are described in this section. For questions, please contact your Interface Project Manager.</w:t>
      </w:r>
    </w:p>
    <w:p w14:paraId="5EFF67D2" w14:textId="77777777" w:rsidR="007D3D9F" w:rsidRDefault="007D3D9F" w:rsidP="007D3D9F">
      <w:r>
        <w:t xml:space="preserve">Connectivity method choice and details will be collected in the Connectivity Worksheet: </w:t>
      </w:r>
      <w:r>
        <w:br/>
      </w:r>
      <w:hyperlink r:id="rId20" w:history="1">
        <w:r w:rsidRPr="005A72DB">
          <w:rPr>
            <w:rStyle w:val="Hyperlink"/>
          </w:rPr>
          <w:t>http://www.athenahealth.com/_doc/interfaces/Standardized_Connectivity_Worksheet.pdf</w:t>
        </w:r>
      </w:hyperlink>
      <w:r>
        <w:br/>
      </w:r>
      <w:hyperlink r:id="rId21" w:history="1">
        <w:r w:rsidRPr="005A72DB">
          <w:rPr>
            <w:rStyle w:val="Hyperlink"/>
          </w:rPr>
          <w:t>http://www.athenahealth.com/_doc/interfaces/Interface_Connectivity_Worksheet.pdf</w:t>
        </w:r>
      </w:hyperlink>
      <w:r w:rsidRPr="005A72DB">
        <w:t xml:space="preserve"> </w:t>
      </w:r>
    </w:p>
    <w:p w14:paraId="28B84D7E" w14:textId="77777777" w:rsidR="000A7F93" w:rsidRDefault="000A7F93" w:rsidP="007D3D9F"/>
    <w:p w14:paraId="23AAEE5F" w14:textId="77777777" w:rsidR="000A7F93" w:rsidRPr="007236C2" w:rsidRDefault="000A7F93" w:rsidP="000A7F93">
      <w:pPr>
        <w:pStyle w:val="NoSpacing"/>
        <w:rPr>
          <w:rFonts w:eastAsia="Times New Roman" w:cs="Calibri"/>
          <w:b/>
          <w:bCs/>
          <w:color w:val="000000"/>
          <w:sz w:val="20"/>
          <w:szCs w:val="20"/>
          <w:lang w:eastAsia="ja-JP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eastAsia="ja-JP"/>
        </w:rPr>
        <w:t xml:space="preserve">Connectivity: </w:t>
      </w:r>
      <w:r w:rsidRPr="002A0706">
        <w:rPr>
          <w:b/>
          <w:sz w:val="20"/>
          <w:szCs w:val="20"/>
        </w:rPr>
        <w:t xml:space="preserve"> </w:t>
      </w:r>
      <w:r w:rsidRPr="002A0706">
        <w:rPr>
          <w:rFonts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A0706">
        <w:rPr>
          <w:rFonts w:cs="Arial"/>
          <w:sz w:val="20"/>
          <w:szCs w:val="20"/>
        </w:rPr>
        <w:instrText xml:space="preserve"> FORMCHECKBOX </w:instrText>
      </w:r>
      <w:r w:rsidR="00DB4EE5">
        <w:rPr>
          <w:rFonts w:cs="Arial"/>
          <w:sz w:val="20"/>
          <w:szCs w:val="20"/>
        </w:rPr>
      </w:r>
      <w:r w:rsidR="00DB4EE5">
        <w:rPr>
          <w:rFonts w:cs="Arial"/>
          <w:sz w:val="20"/>
          <w:szCs w:val="20"/>
        </w:rPr>
        <w:fldChar w:fldCharType="separate"/>
      </w:r>
      <w:r w:rsidRPr="002A0706">
        <w:rPr>
          <w:rFonts w:cs="Arial"/>
          <w:sz w:val="20"/>
          <w:szCs w:val="20"/>
        </w:rPr>
        <w:fldChar w:fldCharType="end"/>
      </w:r>
      <w:r w:rsidRPr="002A070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athenaLightning</w:t>
      </w:r>
      <w:r w:rsidRPr="002A0706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DB4EE5">
        <w:rPr>
          <w:rFonts w:cs="Arial"/>
          <w:sz w:val="20"/>
          <w:szCs w:val="20"/>
        </w:rPr>
      </w:r>
      <w:r w:rsidR="00DB4EE5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 w:rsidRPr="002A070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VPN</w:t>
      </w:r>
    </w:p>
    <w:p w14:paraId="418197D7" w14:textId="77777777" w:rsidR="000A7F93" w:rsidRPr="005A72DB" w:rsidRDefault="000A7F93" w:rsidP="007D3D9F"/>
    <w:p w14:paraId="17DAF45C" w14:textId="36E10FA0" w:rsidR="007D3D9F" w:rsidRDefault="007D3D9F" w:rsidP="007D3D9F">
      <w:pPr>
        <w:pStyle w:val="Heading2-Numbered"/>
      </w:pPr>
      <w:bookmarkStart w:id="38" w:name="_Toc431981786"/>
      <w:bookmarkStart w:id="39" w:name="_Toc480377011"/>
      <w:r w:rsidRPr="00D167D7">
        <w:t>athenaLightning</w:t>
      </w:r>
      <w:bookmarkEnd w:id="38"/>
      <w:bookmarkEnd w:id="39"/>
      <w:r w:rsidR="000029FC">
        <w:t xml:space="preserve"> </w:t>
      </w:r>
    </w:p>
    <w:p w14:paraId="3D974B7E" w14:textId="50DDCA51" w:rsidR="000029FC" w:rsidRPr="000029FC" w:rsidRDefault="000029FC" w:rsidP="000029FC">
      <w:r>
        <w:rPr>
          <w:noProof/>
        </w:rPr>
        <w:drawing>
          <wp:inline distT="0" distB="0" distL="0" distR="0" wp14:anchorId="43590667" wp14:editId="4957875E">
            <wp:extent cx="182896" cy="207282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leave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6" cy="20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TopicsNotApplicabletoMostClientsChar"/>
        </w:rPr>
        <w:t>Recommended connectivity solution</w:t>
      </w:r>
    </w:p>
    <w:p w14:paraId="45DD29F7" w14:textId="77777777" w:rsidR="007D3D9F" w:rsidRDefault="007D3D9F" w:rsidP="007D3D9F">
      <w:r w:rsidRPr="00D167D7">
        <w:t>athenaLightning is a program that can be downloaded and installed inside of a third-party network.  It opens an SSL tunnel out to athenahealth and supports file-based data transfers to and from other applications running inside the client-network.</w:t>
      </w:r>
      <w:r>
        <w:t xml:space="preserve">   </w:t>
      </w:r>
    </w:p>
    <w:p w14:paraId="69E5F19D" w14:textId="77777777" w:rsidR="007D3D9F" w:rsidRDefault="007D3D9F" w:rsidP="007D3D9F">
      <w:pPr>
        <w:pStyle w:val="Heading2-Numbered"/>
      </w:pPr>
      <w:bookmarkStart w:id="40" w:name="_Toc431981789"/>
      <w:bookmarkStart w:id="41" w:name="_Toc480377012"/>
      <w:r>
        <w:t>Establishing a VPN</w:t>
      </w:r>
      <w:bookmarkEnd w:id="40"/>
      <w:bookmarkEnd w:id="41"/>
      <w:r>
        <w:t xml:space="preserve"> </w:t>
      </w:r>
    </w:p>
    <w:p w14:paraId="3572F166" w14:textId="77777777" w:rsidR="007D3D9F" w:rsidRDefault="007D3D9F" w:rsidP="007D3D9F">
      <w:r>
        <w:t xml:space="preserve"> </w:t>
      </w:r>
      <w:r>
        <w:rPr>
          <w:rFonts w:eastAsia="MS Gothic"/>
          <w:color w:val="FF0000"/>
        </w:rPr>
        <w:t xml:space="preserve">  </w:t>
      </w:r>
      <w:r>
        <w:rPr>
          <w:rFonts w:eastAsia="MS Gothic"/>
          <w:noProof/>
          <w:color w:val="863375" w:themeColor="accent5"/>
        </w:rPr>
        <w:drawing>
          <wp:inline distT="0" distB="0" distL="0" distR="0" wp14:anchorId="6068EE8A" wp14:editId="349418B9">
            <wp:extent cx="182880" cy="170688"/>
            <wp:effectExtent l="0" t="0" r="762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moneysmal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6" cy="17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3621">
        <w:rPr>
          <w:rFonts w:eastAsia="MS Gothic"/>
          <w:color w:val="863375" w:themeColor="accent5"/>
        </w:rPr>
        <w:t xml:space="preserve"> </w:t>
      </w:r>
      <w:r>
        <w:rPr>
          <w:rFonts w:eastAsia="MS Gothic"/>
          <w:color w:val="863375" w:themeColor="accent5"/>
        </w:rPr>
        <w:t>VPN connections may incur additional cost</w:t>
      </w:r>
    </w:p>
    <w:p w14:paraId="15A395F9" w14:textId="77777777" w:rsidR="007D3D9F" w:rsidRDefault="007D3D9F" w:rsidP="007D3D9F">
      <w:r>
        <w:t>athenahealth network operations staff can work to establish a point-to-point VPN tunnel (sometimes referred to as site-to-site) between two networks as needed. Once the VPN is in place we can perform file based transfers through plain FTP or run an HL7-receiver / HL7-sender (MLLP TCP/IP socket based transfers). Coordination of VPN staff on both the athenahealth and remote side will add additional time to the project.</w:t>
      </w:r>
    </w:p>
    <w:p w14:paraId="64652CEA" w14:textId="77777777" w:rsidR="007D3D9F" w:rsidRDefault="007D3D9F" w:rsidP="007D3D9F">
      <w:pPr>
        <w:pStyle w:val="Heading3-Numbered"/>
      </w:pPr>
      <w:bookmarkStart w:id="42" w:name="_Toc431981791"/>
      <w:bookmarkStart w:id="43" w:name="_Toc480377013"/>
      <w:r>
        <w:t>HL7 Messaging Through VPN</w:t>
      </w:r>
      <w:bookmarkEnd w:id="42"/>
      <w:bookmarkEnd w:id="43"/>
    </w:p>
    <w:p w14:paraId="48AB01F0" w14:textId="295AA426" w:rsidR="000A7F93" w:rsidRDefault="007D3D9F" w:rsidP="00CC1FC4">
      <w:r>
        <w:t>Another way of sending or receiving data through a VPN is via MLLP TCP/IP socket based connections.  This is accomplished by running an HL7-sender on one end of the tunnel and an HL7-listener on the other end.  The source system always runs the “sender” while the receiving (consuming) system always runs the “listener.”</w:t>
      </w:r>
    </w:p>
    <w:sectPr w:rsidR="000A7F93" w:rsidSect="009810FE">
      <w:headerReference w:type="default" r:id="rId22"/>
      <w:footerReference w:type="default" r:id="rId23"/>
      <w:pgSz w:w="12240" w:h="15840"/>
      <w:pgMar w:top="1262" w:right="720" w:bottom="1080" w:left="720" w:header="634" w:footer="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ABAE" w14:textId="77777777" w:rsidR="00DB4EE5" w:rsidRDefault="00DB4EE5" w:rsidP="00236116">
      <w:pPr>
        <w:spacing w:before="0" w:line="240" w:lineRule="auto"/>
      </w:pPr>
      <w:r>
        <w:separator/>
      </w:r>
    </w:p>
  </w:endnote>
  <w:endnote w:type="continuationSeparator" w:id="0">
    <w:p w14:paraId="501262E9" w14:textId="77777777" w:rsidR="00DB4EE5" w:rsidRDefault="00DB4EE5" w:rsidP="002361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Bold-Roma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taBook-Roman">
    <w:altName w:val="Cambria"/>
    <w:panose1 w:val="020B0604020202020204"/>
    <w:charset w:val="00"/>
    <w:family w:val="roman"/>
    <w:notTrueType/>
    <w:pitch w:val="default"/>
  </w:font>
  <w:font w:name="MetaBook-Itali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05D6" w14:textId="48A23CFF" w:rsidR="00CE12E6" w:rsidRPr="009810FE" w:rsidRDefault="00DB4EE5" w:rsidP="009810FE">
    <w:pPr>
      <w:pBdr>
        <w:top w:val="single" w:sz="4" w:space="1" w:color="863375" w:themeColor="accent5"/>
      </w:pBdr>
      <w:tabs>
        <w:tab w:val="center" w:pos="5760"/>
        <w:tab w:val="right" w:pos="10800"/>
      </w:tabs>
      <w:rPr>
        <w:color w:val="863375" w:themeColor="accent5"/>
      </w:rPr>
    </w:pPr>
    <w:hyperlink r:id="rId1" w:history="1">
      <w:r w:rsidR="00CE12E6" w:rsidRPr="009810FE">
        <w:rPr>
          <w:b/>
          <w:color w:val="863375" w:themeColor="accent5"/>
          <w:sz w:val="16"/>
          <w:szCs w:val="16"/>
        </w:rPr>
        <w:t>www.athenahealth.com</w:t>
      </w:r>
    </w:hyperlink>
    <w:r w:rsidR="00CE12E6" w:rsidRPr="009810FE">
      <w:rPr>
        <w:color w:val="863375" w:themeColor="accent5"/>
      </w:rPr>
      <w:tab/>
    </w:r>
    <w:r w:rsidR="00CE12E6" w:rsidRPr="009810FE">
      <w:rPr>
        <w:color w:val="A5A6A5" w:themeColor="background2"/>
      </w:rPr>
      <w:t>athenahealth, Inc. Confidential and Proprietary</w:t>
    </w:r>
    <w:r w:rsidR="00CE12E6" w:rsidRPr="009810FE">
      <w:rPr>
        <w:color w:val="863375" w:themeColor="accent5"/>
      </w:rPr>
      <w:tab/>
    </w:r>
    <w:r w:rsidR="00CE12E6" w:rsidRPr="009810FE">
      <w:rPr>
        <w:rFonts w:cs="Times New Roman"/>
        <w:b/>
        <w:color w:val="863375" w:themeColor="accent5"/>
        <w:sz w:val="16"/>
        <w:szCs w:val="16"/>
      </w:rPr>
      <w:fldChar w:fldCharType="begin"/>
    </w:r>
    <w:r w:rsidR="00CE12E6" w:rsidRPr="009810FE">
      <w:rPr>
        <w:rFonts w:cs="Times New Roman"/>
        <w:b/>
        <w:color w:val="863375" w:themeColor="accent5"/>
        <w:sz w:val="16"/>
        <w:szCs w:val="16"/>
      </w:rPr>
      <w:instrText xml:space="preserve"> PAGE </w:instrText>
    </w:r>
    <w:r w:rsidR="00CE12E6" w:rsidRPr="009810FE">
      <w:rPr>
        <w:rFonts w:cs="Times New Roman"/>
        <w:b/>
        <w:color w:val="863375" w:themeColor="accent5"/>
        <w:sz w:val="16"/>
        <w:szCs w:val="16"/>
      </w:rPr>
      <w:fldChar w:fldCharType="separate"/>
    </w:r>
    <w:r w:rsidR="00815376">
      <w:rPr>
        <w:rFonts w:cs="Times New Roman"/>
        <w:b/>
        <w:noProof/>
        <w:color w:val="863375" w:themeColor="accent5"/>
        <w:sz w:val="16"/>
        <w:szCs w:val="16"/>
      </w:rPr>
      <w:t>6</w:t>
    </w:r>
    <w:r w:rsidR="00CE12E6" w:rsidRPr="009810FE">
      <w:rPr>
        <w:rFonts w:cs="Times New Roman"/>
        <w:b/>
        <w:color w:val="863375" w:themeColor="accent5"/>
        <w:sz w:val="16"/>
        <w:szCs w:val="16"/>
      </w:rPr>
      <w:fldChar w:fldCharType="end"/>
    </w:r>
  </w:p>
  <w:p w14:paraId="0B3C05D7" w14:textId="77777777" w:rsidR="00CE12E6" w:rsidRDefault="00CE1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80F7" w14:textId="77777777" w:rsidR="00DB4EE5" w:rsidRDefault="00DB4EE5" w:rsidP="00236116">
      <w:pPr>
        <w:spacing w:before="0" w:line="240" w:lineRule="auto"/>
      </w:pPr>
      <w:r>
        <w:separator/>
      </w:r>
    </w:p>
  </w:footnote>
  <w:footnote w:type="continuationSeparator" w:id="0">
    <w:p w14:paraId="32E225CD" w14:textId="77777777" w:rsidR="00DB4EE5" w:rsidRDefault="00DB4EE5" w:rsidP="002361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05D5" w14:textId="544D3FF4" w:rsidR="00CE12E6" w:rsidRPr="00DB6023" w:rsidRDefault="00DB4EE5" w:rsidP="00122352">
    <w:pPr>
      <w:pStyle w:val="TOC1"/>
    </w:pPr>
    <w:sdt>
      <w:sdtPr>
        <w:rPr>
          <w:rFonts w:cs="MetaBook-Roman"/>
          <w:sz w:val="16"/>
          <w:szCs w:val="16"/>
        </w:rPr>
        <w:alias w:val="Title"/>
        <w:tag w:val=""/>
        <w:id w:val="554203694"/>
        <w:placeholder>
          <w:docPart w:val="622409EFB32A488095BCC18C6594B0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12E6">
          <w:rPr>
            <w:rFonts w:cs="MetaBook-Roman"/>
            <w:sz w:val="16"/>
            <w:szCs w:val="16"/>
          </w:rPr>
          <w:t>Dentrix Enterprise: Outbound Patients and Inbound Charges</w:t>
        </w:r>
      </w:sdtContent>
    </w:sdt>
    <w:r w:rsidR="00CE12E6" w:rsidRPr="00DB6023">
      <w:rPr>
        <w:noProof/>
      </w:rPr>
      <w:drawing>
        <wp:anchor distT="0" distB="0" distL="114300" distR="114300" simplePos="0" relativeHeight="251659264" behindDoc="0" locked="0" layoutInCell="1" allowOverlap="1" wp14:anchorId="0B3C05D8" wp14:editId="0B3C05D9">
          <wp:simplePos x="0" y="0"/>
          <wp:positionH relativeFrom="column">
            <wp:posOffset>5156200</wp:posOffset>
          </wp:positionH>
          <wp:positionV relativeFrom="paragraph">
            <wp:posOffset>-133350</wp:posOffset>
          </wp:positionV>
          <wp:extent cx="1689100" cy="275590"/>
          <wp:effectExtent l="0" t="0" r="1270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nahealt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4" t="33333" r="13194" b="30555"/>
                  <a:stretch/>
                </pic:blipFill>
                <pic:spPr bwMode="auto">
                  <a:xfrm>
                    <a:off x="0" y="0"/>
                    <a:ext cx="1689100" cy="275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2D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807B80"/>
    <w:multiLevelType w:val="hybridMultilevel"/>
    <w:tmpl w:val="3C784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97D4F"/>
    <w:multiLevelType w:val="multilevel"/>
    <w:tmpl w:val="6D7C8C56"/>
    <w:lvl w:ilvl="0">
      <w:start w:val="1"/>
      <w:numFmt w:val="decimal"/>
      <w:pStyle w:val="Heading1-Numbere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-Numbered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-Numbered"/>
      <w:suff w:val="space"/>
      <w:lvlText w:val="%1.%2.%3"/>
      <w:lvlJc w:val="left"/>
      <w:pPr>
        <w:ind w:left="1062" w:hanging="792"/>
      </w:pPr>
      <w:rPr>
        <w:rFonts w:hint="default"/>
      </w:rPr>
    </w:lvl>
    <w:lvl w:ilvl="3">
      <w:start w:val="1"/>
      <w:numFmt w:val="decimal"/>
      <w:pStyle w:val="Heading4-Numbered"/>
      <w:suff w:val="space"/>
      <w:lvlText w:val="%1.%2.%3.%4"/>
      <w:lvlJc w:val="left"/>
      <w:pPr>
        <w:ind w:left="1152" w:hanging="1152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6D61D7"/>
    <w:multiLevelType w:val="hybridMultilevel"/>
    <w:tmpl w:val="048CD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1BB"/>
    <w:multiLevelType w:val="hybridMultilevel"/>
    <w:tmpl w:val="C7E65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73168"/>
    <w:multiLevelType w:val="hybridMultilevel"/>
    <w:tmpl w:val="45D44E82"/>
    <w:lvl w:ilvl="0" w:tplc="BB740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27E7"/>
    <w:multiLevelType w:val="hybridMultilevel"/>
    <w:tmpl w:val="108AE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021DA"/>
    <w:multiLevelType w:val="hybridMultilevel"/>
    <w:tmpl w:val="CBC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23171"/>
    <w:multiLevelType w:val="hybridMultilevel"/>
    <w:tmpl w:val="38A4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764F7"/>
    <w:multiLevelType w:val="hybridMultilevel"/>
    <w:tmpl w:val="0250172E"/>
    <w:lvl w:ilvl="0" w:tplc="B81EF40E">
      <w:start w:val="1"/>
      <w:numFmt w:val="bullet"/>
      <w:pStyle w:val="Bullets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 w15:restartNumberingAfterBreak="0">
    <w:nsid w:val="43DE6239"/>
    <w:multiLevelType w:val="hybridMultilevel"/>
    <w:tmpl w:val="DE38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55FD0"/>
    <w:multiLevelType w:val="hybridMultilevel"/>
    <w:tmpl w:val="EEA0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579B4"/>
    <w:multiLevelType w:val="hybridMultilevel"/>
    <w:tmpl w:val="8E6E97E2"/>
    <w:lvl w:ilvl="0" w:tplc="BB740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155A9"/>
    <w:multiLevelType w:val="hybridMultilevel"/>
    <w:tmpl w:val="ECAE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43971"/>
    <w:multiLevelType w:val="hybridMultilevel"/>
    <w:tmpl w:val="D592EE6A"/>
    <w:lvl w:ilvl="0" w:tplc="BB740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D2CA4"/>
    <w:multiLevelType w:val="hybridMultilevel"/>
    <w:tmpl w:val="B7A0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D315A"/>
    <w:multiLevelType w:val="hybridMultilevel"/>
    <w:tmpl w:val="42123F02"/>
    <w:lvl w:ilvl="0" w:tplc="BB740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41004"/>
    <w:multiLevelType w:val="multilevel"/>
    <w:tmpl w:val="38F2F86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8CC4003"/>
    <w:multiLevelType w:val="hybridMultilevel"/>
    <w:tmpl w:val="CE0425BA"/>
    <w:lvl w:ilvl="0" w:tplc="BFE0733E">
      <w:start w:val="4"/>
      <w:numFmt w:val="bullet"/>
      <w:pStyle w:val="NormalLis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F13B7"/>
    <w:multiLevelType w:val="multilevel"/>
    <w:tmpl w:val="4A5ADA0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792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152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672F16"/>
    <w:multiLevelType w:val="multilevel"/>
    <w:tmpl w:val="AE7AE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C67E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C46508"/>
    <w:multiLevelType w:val="hybridMultilevel"/>
    <w:tmpl w:val="86F4DDBE"/>
    <w:lvl w:ilvl="0" w:tplc="99583E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43D46"/>
    <w:multiLevelType w:val="multilevel"/>
    <w:tmpl w:val="860A9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3EB49E1"/>
    <w:multiLevelType w:val="hybridMultilevel"/>
    <w:tmpl w:val="DF28C618"/>
    <w:lvl w:ilvl="0" w:tplc="D9820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0C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1"/>
  </w:num>
  <w:num w:numId="5">
    <w:abstractNumId w:val="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23"/>
  </w:num>
  <w:num w:numId="10">
    <w:abstractNumId w:val="2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16"/>
  </w:num>
  <w:num w:numId="16">
    <w:abstractNumId w:val="5"/>
  </w:num>
  <w:num w:numId="17">
    <w:abstractNumId w:val="12"/>
  </w:num>
  <w:num w:numId="18">
    <w:abstractNumId w:val="14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1"/>
  </w:num>
  <w:num w:numId="24">
    <w:abstractNumId w:val="8"/>
  </w:num>
  <w:num w:numId="25">
    <w:abstractNumId w:val="3"/>
  </w:num>
  <w:num w:numId="26">
    <w:abstractNumId w:val="4"/>
  </w:num>
  <w:num w:numId="27">
    <w:abstractNumId w:val="10"/>
  </w:num>
  <w:num w:numId="28">
    <w:abstractNumId w:val="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CSUUNwESThaw0FKuSNWm/PyCi8GTziTxTZjlntE9oMVU0HiAqkPlvpThg/uicjXghv5nBjtfb8AiSgRRrmChig==" w:salt="VzRhv0R9dFF1gKbC4DAs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B7"/>
    <w:rsid w:val="000029FC"/>
    <w:rsid w:val="000100D5"/>
    <w:rsid w:val="000360EA"/>
    <w:rsid w:val="00050877"/>
    <w:rsid w:val="000520C5"/>
    <w:rsid w:val="0006273E"/>
    <w:rsid w:val="00064007"/>
    <w:rsid w:val="00072879"/>
    <w:rsid w:val="000A7F93"/>
    <w:rsid w:val="000B267A"/>
    <w:rsid w:val="000D04B4"/>
    <w:rsid w:val="000E06ED"/>
    <w:rsid w:val="00103FE4"/>
    <w:rsid w:val="0011573C"/>
    <w:rsid w:val="00122352"/>
    <w:rsid w:val="001323D4"/>
    <w:rsid w:val="00133DB1"/>
    <w:rsid w:val="00137473"/>
    <w:rsid w:val="00144E22"/>
    <w:rsid w:val="001502FE"/>
    <w:rsid w:val="001564BA"/>
    <w:rsid w:val="0016772A"/>
    <w:rsid w:val="00171050"/>
    <w:rsid w:val="00184714"/>
    <w:rsid w:val="001910E7"/>
    <w:rsid w:val="001B25C9"/>
    <w:rsid w:val="001B2666"/>
    <w:rsid w:val="001B5985"/>
    <w:rsid w:val="001D422C"/>
    <w:rsid w:val="001D49C9"/>
    <w:rsid w:val="001E269B"/>
    <w:rsid w:val="001E7D7B"/>
    <w:rsid w:val="001F07D3"/>
    <w:rsid w:val="0020032E"/>
    <w:rsid w:val="002015D1"/>
    <w:rsid w:val="00230DB3"/>
    <w:rsid w:val="00232750"/>
    <w:rsid w:val="00236116"/>
    <w:rsid w:val="00237C4E"/>
    <w:rsid w:val="00244003"/>
    <w:rsid w:val="00254021"/>
    <w:rsid w:val="00274109"/>
    <w:rsid w:val="002A6396"/>
    <w:rsid w:val="002A7410"/>
    <w:rsid w:val="002A77D6"/>
    <w:rsid w:val="002B65EA"/>
    <w:rsid w:val="002C55ED"/>
    <w:rsid w:val="002D4CFB"/>
    <w:rsid w:val="002D5839"/>
    <w:rsid w:val="002D6BC3"/>
    <w:rsid w:val="002E2BB4"/>
    <w:rsid w:val="002F4FD9"/>
    <w:rsid w:val="003014A2"/>
    <w:rsid w:val="00302126"/>
    <w:rsid w:val="00312A15"/>
    <w:rsid w:val="003161E0"/>
    <w:rsid w:val="003455FC"/>
    <w:rsid w:val="00350CB2"/>
    <w:rsid w:val="003568AF"/>
    <w:rsid w:val="003611C5"/>
    <w:rsid w:val="00376154"/>
    <w:rsid w:val="003933A9"/>
    <w:rsid w:val="003A194D"/>
    <w:rsid w:val="003C242D"/>
    <w:rsid w:val="003D3FB9"/>
    <w:rsid w:val="003F0066"/>
    <w:rsid w:val="003F1A68"/>
    <w:rsid w:val="003F4FBB"/>
    <w:rsid w:val="00402ABA"/>
    <w:rsid w:val="00444CC3"/>
    <w:rsid w:val="00444D06"/>
    <w:rsid w:val="00455170"/>
    <w:rsid w:val="00455A50"/>
    <w:rsid w:val="00461FDD"/>
    <w:rsid w:val="00463698"/>
    <w:rsid w:val="00463EB7"/>
    <w:rsid w:val="00476B80"/>
    <w:rsid w:val="004914C7"/>
    <w:rsid w:val="0049531A"/>
    <w:rsid w:val="004A38E9"/>
    <w:rsid w:val="004A7150"/>
    <w:rsid w:val="004C1477"/>
    <w:rsid w:val="004F25FE"/>
    <w:rsid w:val="0052447A"/>
    <w:rsid w:val="005307B0"/>
    <w:rsid w:val="00530EB5"/>
    <w:rsid w:val="00534598"/>
    <w:rsid w:val="00536219"/>
    <w:rsid w:val="00547D35"/>
    <w:rsid w:val="00551443"/>
    <w:rsid w:val="005540BA"/>
    <w:rsid w:val="0056793C"/>
    <w:rsid w:val="00570E61"/>
    <w:rsid w:val="00574C6D"/>
    <w:rsid w:val="00576F70"/>
    <w:rsid w:val="005806F1"/>
    <w:rsid w:val="00582472"/>
    <w:rsid w:val="005969BD"/>
    <w:rsid w:val="005A715F"/>
    <w:rsid w:val="005A72DB"/>
    <w:rsid w:val="005B300D"/>
    <w:rsid w:val="005C5489"/>
    <w:rsid w:val="005C662B"/>
    <w:rsid w:val="005F7A4A"/>
    <w:rsid w:val="006129AE"/>
    <w:rsid w:val="00614107"/>
    <w:rsid w:val="006366A3"/>
    <w:rsid w:val="00673688"/>
    <w:rsid w:val="006B12B3"/>
    <w:rsid w:val="006B741F"/>
    <w:rsid w:val="006C07EE"/>
    <w:rsid w:val="006D3FCC"/>
    <w:rsid w:val="006E0C5B"/>
    <w:rsid w:val="006E606C"/>
    <w:rsid w:val="006E7CEB"/>
    <w:rsid w:val="006F0920"/>
    <w:rsid w:val="006F5F52"/>
    <w:rsid w:val="007234D0"/>
    <w:rsid w:val="00724A24"/>
    <w:rsid w:val="00733934"/>
    <w:rsid w:val="00735285"/>
    <w:rsid w:val="00737D60"/>
    <w:rsid w:val="00761262"/>
    <w:rsid w:val="007673ED"/>
    <w:rsid w:val="00770097"/>
    <w:rsid w:val="00770EFD"/>
    <w:rsid w:val="00780257"/>
    <w:rsid w:val="007A1E30"/>
    <w:rsid w:val="007C32E9"/>
    <w:rsid w:val="007C4757"/>
    <w:rsid w:val="007C78D4"/>
    <w:rsid w:val="007D1798"/>
    <w:rsid w:val="007D3D9F"/>
    <w:rsid w:val="007D5939"/>
    <w:rsid w:val="007D684E"/>
    <w:rsid w:val="007E0613"/>
    <w:rsid w:val="00804302"/>
    <w:rsid w:val="00815376"/>
    <w:rsid w:val="00822B1D"/>
    <w:rsid w:val="00827659"/>
    <w:rsid w:val="00857BFD"/>
    <w:rsid w:val="0089038B"/>
    <w:rsid w:val="00890EC5"/>
    <w:rsid w:val="008A5691"/>
    <w:rsid w:val="008C03D5"/>
    <w:rsid w:val="008C084B"/>
    <w:rsid w:val="008C140A"/>
    <w:rsid w:val="008C33E4"/>
    <w:rsid w:val="008C33E5"/>
    <w:rsid w:val="008C5DB7"/>
    <w:rsid w:val="008D36CF"/>
    <w:rsid w:val="008E0E8A"/>
    <w:rsid w:val="008E1837"/>
    <w:rsid w:val="008F394F"/>
    <w:rsid w:val="008F64A6"/>
    <w:rsid w:val="009021F7"/>
    <w:rsid w:val="00903594"/>
    <w:rsid w:val="00912998"/>
    <w:rsid w:val="00917E0C"/>
    <w:rsid w:val="00926C42"/>
    <w:rsid w:val="009374FA"/>
    <w:rsid w:val="0094009E"/>
    <w:rsid w:val="009458F4"/>
    <w:rsid w:val="00952446"/>
    <w:rsid w:val="009578FE"/>
    <w:rsid w:val="009810FE"/>
    <w:rsid w:val="0098223A"/>
    <w:rsid w:val="009925E7"/>
    <w:rsid w:val="009A5BDA"/>
    <w:rsid w:val="009A5DF9"/>
    <w:rsid w:val="009A7103"/>
    <w:rsid w:val="009B603C"/>
    <w:rsid w:val="009C0724"/>
    <w:rsid w:val="009C25EB"/>
    <w:rsid w:val="009D1B94"/>
    <w:rsid w:val="009E02CB"/>
    <w:rsid w:val="009E36CC"/>
    <w:rsid w:val="00A16A2E"/>
    <w:rsid w:val="00A2781E"/>
    <w:rsid w:val="00A31A0F"/>
    <w:rsid w:val="00A35BA1"/>
    <w:rsid w:val="00A47541"/>
    <w:rsid w:val="00A5136C"/>
    <w:rsid w:val="00A71C01"/>
    <w:rsid w:val="00A7788F"/>
    <w:rsid w:val="00A943E2"/>
    <w:rsid w:val="00A94C13"/>
    <w:rsid w:val="00AA5FE6"/>
    <w:rsid w:val="00AC0385"/>
    <w:rsid w:val="00AC2248"/>
    <w:rsid w:val="00AF4728"/>
    <w:rsid w:val="00B00986"/>
    <w:rsid w:val="00B13B55"/>
    <w:rsid w:val="00B24A07"/>
    <w:rsid w:val="00B54D95"/>
    <w:rsid w:val="00B5660B"/>
    <w:rsid w:val="00B67483"/>
    <w:rsid w:val="00B67D3B"/>
    <w:rsid w:val="00B80625"/>
    <w:rsid w:val="00B90E30"/>
    <w:rsid w:val="00BC042B"/>
    <w:rsid w:val="00BC152C"/>
    <w:rsid w:val="00BC1BA4"/>
    <w:rsid w:val="00C11A5C"/>
    <w:rsid w:val="00C15A4F"/>
    <w:rsid w:val="00C15C62"/>
    <w:rsid w:val="00C2587D"/>
    <w:rsid w:val="00C25FFA"/>
    <w:rsid w:val="00C30883"/>
    <w:rsid w:val="00C34BB0"/>
    <w:rsid w:val="00C4088D"/>
    <w:rsid w:val="00C63E77"/>
    <w:rsid w:val="00C9148A"/>
    <w:rsid w:val="00CC0B55"/>
    <w:rsid w:val="00CC1CED"/>
    <w:rsid w:val="00CC1FC4"/>
    <w:rsid w:val="00CD2650"/>
    <w:rsid w:val="00CD29CC"/>
    <w:rsid w:val="00CE12E6"/>
    <w:rsid w:val="00D06520"/>
    <w:rsid w:val="00D076F6"/>
    <w:rsid w:val="00D11E74"/>
    <w:rsid w:val="00D167D7"/>
    <w:rsid w:val="00D2490C"/>
    <w:rsid w:val="00D279F6"/>
    <w:rsid w:val="00D42BE6"/>
    <w:rsid w:val="00D548E2"/>
    <w:rsid w:val="00D56706"/>
    <w:rsid w:val="00D60275"/>
    <w:rsid w:val="00D6524F"/>
    <w:rsid w:val="00D65F3A"/>
    <w:rsid w:val="00D75A41"/>
    <w:rsid w:val="00D77F6B"/>
    <w:rsid w:val="00DA6D5F"/>
    <w:rsid w:val="00DB4EE5"/>
    <w:rsid w:val="00DB6023"/>
    <w:rsid w:val="00DC5197"/>
    <w:rsid w:val="00DC75CA"/>
    <w:rsid w:val="00DD20D5"/>
    <w:rsid w:val="00DD582A"/>
    <w:rsid w:val="00E02C29"/>
    <w:rsid w:val="00E1166D"/>
    <w:rsid w:val="00E155DE"/>
    <w:rsid w:val="00E21336"/>
    <w:rsid w:val="00E258BD"/>
    <w:rsid w:val="00E27FC3"/>
    <w:rsid w:val="00E30593"/>
    <w:rsid w:val="00E30F89"/>
    <w:rsid w:val="00E31615"/>
    <w:rsid w:val="00E32D2F"/>
    <w:rsid w:val="00E331EC"/>
    <w:rsid w:val="00E36DE7"/>
    <w:rsid w:val="00E40E92"/>
    <w:rsid w:val="00E42485"/>
    <w:rsid w:val="00E56DFA"/>
    <w:rsid w:val="00E6269D"/>
    <w:rsid w:val="00E757B7"/>
    <w:rsid w:val="00E80859"/>
    <w:rsid w:val="00EA4370"/>
    <w:rsid w:val="00EA4872"/>
    <w:rsid w:val="00ED15EB"/>
    <w:rsid w:val="00ED6E89"/>
    <w:rsid w:val="00EF44DB"/>
    <w:rsid w:val="00EF53E6"/>
    <w:rsid w:val="00EF7AA6"/>
    <w:rsid w:val="00F07DE5"/>
    <w:rsid w:val="00F1104F"/>
    <w:rsid w:val="00F11BF4"/>
    <w:rsid w:val="00F20E75"/>
    <w:rsid w:val="00F21C65"/>
    <w:rsid w:val="00F225BC"/>
    <w:rsid w:val="00F30D89"/>
    <w:rsid w:val="00F35BF6"/>
    <w:rsid w:val="00F44F63"/>
    <w:rsid w:val="00F51685"/>
    <w:rsid w:val="00F7334F"/>
    <w:rsid w:val="00F75861"/>
    <w:rsid w:val="00F76419"/>
    <w:rsid w:val="00F837E7"/>
    <w:rsid w:val="00FA2911"/>
    <w:rsid w:val="00FE2FF1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C0581"/>
  <w15:docId w15:val="{B11A2A27-97D4-46B3-BE90-99A9798C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FE4"/>
    <w:pPr>
      <w:spacing w:before="120" w:after="120"/>
    </w:pPr>
    <w:rPr>
      <w:sz w:val="18"/>
    </w:rPr>
  </w:style>
  <w:style w:type="paragraph" w:styleId="Heading1">
    <w:name w:val="heading 1"/>
    <w:basedOn w:val="BodyHeadersNotinTOC"/>
    <w:next w:val="Normal"/>
    <w:link w:val="Heading1Char"/>
    <w:uiPriority w:val="9"/>
    <w:qFormat/>
    <w:rsid w:val="00C9148A"/>
    <w:pPr>
      <w:pageBreakBefore/>
      <w:spacing w:before="400"/>
      <w:outlineLvl w:val="0"/>
    </w:pPr>
    <w:rPr>
      <w:color w:val="592C81" w:themeColor="accent1"/>
    </w:rPr>
  </w:style>
  <w:style w:type="paragraph" w:styleId="Heading2">
    <w:name w:val="heading 2"/>
    <w:basedOn w:val="SubHead-NotinTOC"/>
    <w:next w:val="Normal"/>
    <w:link w:val="Heading2Char"/>
    <w:uiPriority w:val="9"/>
    <w:unhideWhenUsed/>
    <w:qFormat/>
    <w:rsid w:val="004A38E9"/>
    <w:pPr>
      <w:ind w:left="144"/>
      <w:outlineLvl w:val="1"/>
    </w:pPr>
    <w:rPr>
      <w:color w:val="A5A6A5" w:themeColor="background2"/>
    </w:rPr>
  </w:style>
  <w:style w:type="paragraph" w:styleId="Heading3">
    <w:name w:val="heading 3"/>
    <w:basedOn w:val="Maintext-BoldLeads"/>
    <w:next w:val="Normal"/>
    <w:link w:val="Heading3Char"/>
    <w:uiPriority w:val="9"/>
    <w:unhideWhenUsed/>
    <w:qFormat/>
    <w:rsid w:val="004A38E9"/>
    <w:pPr>
      <w:ind w:left="288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116"/>
    <w:pPr>
      <w:keepNext/>
      <w:keepLines/>
      <w:ind w:left="288"/>
      <w:outlineLvl w:val="3"/>
    </w:pPr>
    <w:rPr>
      <w:rFonts w:asciiTheme="majorHAnsi" w:eastAsiaTheme="majorEastAsia" w:hAnsiTheme="majorHAnsi" w:cstheme="majorBidi"/>
      <w:bCs/>
      <w:i/>
      <w:iCs/>
      <w:color w:val="592C81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116"/>
    <w:pPr>
      <w:keepNext/>
      <w:keepLines/>
      <w:ind w:left="288"/>
      <w:outlineLvl w:val="4"/>
    </w:pPr>
    <w:rPr>
      <w:rFonts w:asciiTheme="majorHAnsi" w:eastAsiaTheme="majorEastAsia" w:hAnsiTheme="majorHAnsi" w:cstheme="majorBidi"/>
      <w:color w:val="0F4B91" w:themeColor="accent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SQTable-New">
    <w:name w:val="ISQ Table - New"/>
    <w:basedOn w:val="TableNormal"/>
    <w:uiPriority w:val="99"/>
    <w:rsid w:val="00E32D2F"/>
    <w:pPr>
      <w:keepNext/>
      <w:keepLines/>
      <w:spacing w:after="0" w:line="240" w:lineRule="auto"/>
      <w:contextualSpacing/>
    </w:pPr>
    <w:rPr>
      <w:b/>
      <w:color w:val="595959" w:themeColor="text1" w:themeTint="A6"/>
      <w:sz w:val="16"/>
    </w:rPr>
    <w:tblPr>
      <w:tblStyleRowBandSize w:val="1"/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rPr>
        <w:color w:val="FFFFFF" w:themeColor="background1"/>
        <w:sz w:val="20"/>
      </w:rPr>
      <w:tblPr>
        <w:tblCellMar>
          <w:top w:w="101" w:type="dxa"/>
          <w:left w:w="115" w:type="dxa"/>
          <w:bottom w:w="101" w:type="dxa"/>
          <w:right w:w="115" w:type="dxa"/>
        </w:tblCellMar>
      </w:tblPr>
      <w:tcPr>
        <w:shd w:val="clear" w:color="auto" w:fill="863375" w:themeFill="accent5"/>
      </w:tcPr>
    </w:tblStylePr>
    <w:tblStylePr w:type="band1Horz">
      <w:tblPr/>
      <w:tcPr>
        <w:tcBorders>
          <w:top w:val="single" w:sz="4" w:space="0" w:color="C8C9C8" w:themeColor="background2" w:themeTint="99"/>
          <w:bottom w:val="nil"/>
        </w:tcBorders>
      </w:tcPr>
    </w:tblStylePr>
    <w:tblStylePr w:type="band2Horz">
      <w:tblPr/>
      <w:tcPr>
        <w:tcBorders>
          <w:top w:val="single" w:sz="4" w:space="0" w:color="C8C9C8" w:themeColor="background2" w:themeTint="99"/>
          <w:bottom w:val="nil"/>
        </w:tcBorders>
        <w:shd w:val="clear" w:color="auto" w:fill="F2F2F2" w:themeFill="background1" w:themeFillShade="F2"/>
      </w:tcPr>
    </w:tblStylePr>
  </w:style>
  <w:style w:type="table" w:styleId="MediumShading2-Accent3">
    <w:name w:val="Medium Shading 2 Accent 3"/>
    <w:basedOn w:val="TableNormal"/>
    <w:uiPriority w:val="64"/>
    <w:rsid w:val="009129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BF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BF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BF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aintext">
    <w:name w:val="Main text"/>
    <w:basedOn w:val="Normal"/>
    <w:link w:val="MaintextChar"/>
    <w:uiPriority w:val="99"/>
    <w:rsid w:val="00C15A4F"/>
    <w:pPr>
      <w:spacing w:before="200" w:line="260" w:lineRule="exact"/>
    </w:pPr>
    <w:rPr>
      <w:rFonts w:ascii="Century Gothic" w:eastAsiaTheme="minorEastAsia" w:hAnsi="Century Gothic" w:cs="MetaBook-Roman"/>
      <w:color w:val="000000" w:themeColor="text1"/>
      <w:szCs w:val="20"/>
      <w:u w:color="000000"/>
    </w:rPr>
  </w:style>
  <w:style w:type="paragraph" w:customStyle="1" w:styleId="LegalEase">
    <w:name w:val="Legal Ease"/>
    <w:basedOn w:val="Maintext"/>
    <w:uiPriority w:val="99"/>
    <w:rsid w:val="00C15A4F"/>
    <w:pPr>
      <w:pBdr>
        <w:top w:val="single" w:sz="4" w:space="1" w:color="11171F" w:themeColor="text2"/>
        <w:bottom w:val="single" w:sz="4" w:space="1" w:color="11171F" w:themeColor="text2"/>
      </w:pBdr>
      <w:spacing w:before="400" w:after="400" w:line="240" w:lineRule="exact"/>
    </w:pPr>
    <w:rPr>
      <w:rFonts w:cs="MetaBook-Italic"/>
      <w:color w:val="6D6E70"/>
      <w:sz w:val="16"/>
      <w:szCs w:val="18"/>
    </w:rPr>
  </w:style>
  <w:style w:type="paragraph" w:customStyle="1" w:styleId="TopicException">
    <w:name w:val="Topic Exception"/>
    <w:basedOn w:val="Maintext"/>
    <w:link w:val="TopicExceptionChar"/>
    <w:uiPriority w:val="99"/>
    <w:rsid w:val="00C15A4F"/>
    <w:pPr>
      <w:pBdr>
        <w:top w:val="single" w:sz="4" w:space="1" w:color="auto"/>
      </w:pBdr>
      <w:spacing w:before="300" w:after="200"/>
      <w:ind w:left="720" w:right="720"/>
    </w:pPr>
  </w:style>
  <w:style w:type="paragraph" w:customStyle="1" w:styleId="Maintext-BoldLeads">
    <w:name w:val="Main text - Bold Leads"/>
    <w:basedOn w:val="Normal"/>
    <w:uiPriority w:val="99"/>
    <w:rsid w:val="00C15A4F"/>
    <w:pPr>
      <w:spacing w:line="260" w:lineRule="exact"/>
    </w:pPr>
    <w:rPr>
      <w:rFonts w:ascii="Century Gothic" w:eastAsiaTheme="minorEastAsia" w:hAnsi="Century Gothic" w:cs="MetaBook-Roman"/>
      <w:b/>
      <w:color w:val="A5A6A5" w:themeColor="background2"/>
      <w:szCs w:val="20"/>
      <w:u w:color="000000"/>
    </w:rPr>
  </w:style>
  <w:style w:type="paragraph" w:customStyle="1" w:styleId="Maintext-Colored">
    <w:name w:val="Main text - Colored"/>
    <w:basedOn w:val="Normal"/>
    <w:link w:val="Maintext-ColoredChar"/>
    <w:uiPriority w:val="99"/>
    <w:rsid w:val="00C15A4F"/>
    <w:pPr>
      <w:spacing w:before="200" w:line="260" w:lineRule="exact"/>
    </w:pPr>
    <w:rPr>
      <w:rFonts w:ascii="Century Gothic" w:eastAsiaTheme="minorEastAsia" w:hAnsi="Century Gothic" w:cs="MetaBook-Roman"/>
      <w:color w:val="592C81" w:themeColor="accent1"/>
      <w:szCs w:val="20"/>
      <w:u w:color="000000"/>
    </w:rPr>
  </w:style>
  <w:style w:type="paragraph" w:customStyle="1" w:styleId="SubHead-NotinTOC">
    <w:name w:val="Sub Head - Not in TOC"/>
    <w:basedOn w:val="Normal"/>
    <w:uiPriority w:val="99"/>
    <w:rsid w:val="00C15A4F"/>
    <w:pPr>
      <w:keepNext/>
      <w:spacing w:before="200" w:after="100" w:line="400" w:lineRule="exact"/>
      <w:ind w:left="-360"/>
    </w:pPr>
    <w:rPr>
      <w:rFonts w:ascii="Century Gothic" w:eastAsiaTheme="minorEastAsia" w:hAnsi="Century Gothic" w:cs="MetaBold-Roman"/>
      <w:b/>
      <w:color w:val="7F7F7F" w:themeColor="text1" w:themeTint="80"/>
      <w:sz w:val="30"/>
      <w:szCs w:val="30"/>
      <w:u w:color="000000"/>
    </w:rPr>
  </w:style>
  <w:style w:type="paragraph" w:customStyle="1" w:styleId="BodyHeadersNotinTOC">
    <w:name w:val="Body Headers Not in TOC"/>
    <w:basedOn w:val="Noparagraphstyle"/>
    <w:rsid w:val="00C15A4F"/>
    <w:pPr>
      <w:tabs>
        <w:tab w:val="left" w:pos="-360"/>
      </w:tabs>
      <w:spacing w:before="500" w:after="140" w:line="400" w:lineRule="exact"/>
    </w:pPr>
    <w:rPr>
      <w:rFonts w:cs="MetaBold-Roman"/>
      <w:color w:val="11171F" w:themeColor="text2"/>
      <w:sz w:val="36"/>
      <w:szCs w:val="36"/>
    </w:rPr>
  </w:style>
  <w:style w:type="paragraph" w:customStyle="1" w:styleId="Noparagraphstyle">
    <w:name w:val="[No paragraph style]"/>
    <w:rsid w:val="00C15A4F"/>
    <w:pPr>
      <w:spacing w:after="0" w:line="240" w:lineRule="auto"/>
    </w:pPr>
    <w:rPr>
      <w:rFonts w:ascii="Century Gothic" w:hAnsi="Century Gothic" w:cs="Times"/>
      <w:color w:val="000000"/>
      <w:sz w:val="20"/>
      <w:szCs w:val="20"/>
      <w:u w:color="000000"/>
      <w:lang w:eastAsia="ja-JP"/>
    </w:rPr>
  </w:style>
  <w:style w:type="paragraph" w:customStyle="1" w:styleId="Interiorpageheaders">
    <w:name w:val="Interior page headers"/>
    <w:basedOn w:val="Noparagraphstyle"/>
    <w:rsid w:val="00C15A4F"/>
    <w:pPr>
      <w:pBdr>
        <w:bottom w:val="single" w:sz="8" w:space="1" w:color="11171F" w:themeColor="text2"/>
      </w:pBdr>
      <w:jc w:val="right"/>
    </w:pPr>
    <w:rPr>
      <w:rFonts w:cs="MetaBold-Roman"/>
      <w:color w:val="000000" w:themeColor="text1"/>
      <w:sz w:val="18"/>
      <w:szCs w:val="18"/>
    </w:rPr>
  </w:style>
  <w:style w:type="paragraph" w:customStyle="1" w:styleId="Interiorpagefooters">
    <w:name w:val="Interior page footers"/>
    <w:basedOn w:val="Noparagraphstyle"/>
    <w:rsid w:val="00C15A4F"/>
    <w:pPr>
      <w:pBdr>
        <w:top w:val="single" w:sz="8" w:space="1" w:color="11171F" w:themeColor="text2"/>
      </w:pBdr>
      <w:jc w:val="right"/>
    </w:pPr>
    <w:rPr>
      <w:rFonts w:cs="MetaBook-Roman"/>
      <w:color w:val="525352" w:themeColor="background2" w:themeShade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A4F"/>
    <w:rPr>
      <w:color w:val="0F4B9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5A4F"/>
  </w:style>
  <w:style w:type="paragraph" w:customStyle="1" w:styleId="Head">
    <w:name w:val="Head"/>
    <w:basedOn w:val="Normal"/>
    <w:rsid w:val="00C15A4F"/>
    <w:pPr>
      <w:keepNext/>
      <w:widowControl w:val="0"/>
      <w:tabs>
        <w:tab w:val="left" w:pos="460"/>
      </w:tabs>
      <w:suppressAutoHyphens/>
      <w:autoSpaceDE w:val="0"/>
      <w:autoSpaceDN w:val="0"/>
      <w:adjustRightInd w:val="0"/>
      <w:spacing w:before="400" w:line="400" w:lineRule="atLeast"/>
      <w:ind w:left="-720"/>
      <w:textAlignment w:val="center"/>
    </w:pPr>
    <w:rPr>
      <w:rFonts w:ascii="Century Gothic" w:eastAsiaTheme="minorEastAsia" w:hAnsi="Century Gothic" w:cs="MetaBold-Roman"/>
      <w:color w:val="11171F" w:themeColor="text2"/>
      <w:sz w:val="36"/>
      <w:szCs w:val="36"/>
      <w:u w:color="000000"/>
    </w:rPr>
  </w:style>
  <w:style w:type="paragraph" w:customStyle="1" w:styleId="Whitepapertitle">
    <w:name w:val="Whitepaper title"/>
    <w:basedOn w:val="Normal"/>
    <w:rsid w:val="00C15A4F"/>
    <w:pPr>
      <w:spacing w:line="740" w:lineRule="exact"/>
    </w:pPr>
    <w:rPr>
      <w:rFonts w:ascii="MetaBook-Roman" w:eastAsiaTheme="minorEastAsia" w:hAnsi="MetaBook-Roman" w:cs="MetaBook-Roman"/>
      <w:color w:val="404041"/>
      <w:sz w:val="52"/>
      <w:szCs w:val="52"/>
      <w:u w:color="000000"/>
    </w:rPr>
  </w:style>
  <w:style w:type="paragraph" w:customStyle="1" w:styleId="Sub">
    <w:name w:val="Sub"/>
    <w:basedOn w:val="SubHead-NotinTOC"/>
    <w:rsid w:val="00C15A4F"/>
    <w:pPr>
      <w:spacing w:before="400" w:after="0"/>
      <w:ind w:left="-446"/>
    </w:pPr>
  </w:style>
  <w:style w:type="paragraph" w:styleId="TOC2">
    <w:name w:val="toc 2"/>
    <w:basedOn w:val="Normal"/>
    <w:next w:val="Normal"/>
    <w:autoRedefine/>
    <w:uiPriority w:val="39"/>
    <w:unhideWhenUsed/>
    <w:rsid w:val="00C15A4F"/>
    <w:pPr>
      <w:spacing w:before="0" w:after="0"/>
      <w:ind w:left="18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15A4F"/>
    <w:rPr>
      <w:b/>
      <w:bCs/>
      <w:caps/>
      <w:sz w:val="20"/>
      <w:szCs w:val="20"/>
    </w:rPr>
  </w:style>
  <w:style w:type="character" w:customStyle="1" w:styleId="Bold">
    <w:name w:val="Bold"/>
    <w:basedOn w:val="DefaultParagraphFont"/>
    <w:uiPriority w:val="1"/>
    <w:rsid w:val="00C15A4F"/>
    <w:rPr>
      <w:rFonts w:ascii="Century Gothic" w:hAnsi="Century Gothic"/>
      <w:b/>
      <w:color w:val="11171F" w:themeColor="text2"/>
      <w:sz w:val="18"/>
      <w:lang w:eastAsia="en-US"/>
    </w:rPr>
  </w:style>
  <w:style w:type="paragraph" w:customStyle="1" w:styleId="SubSection">
    <w:name w:val="Sub Section"/>
    <w:basedOn w:val="Normal"/>
    <w:next w:val="Bullets"/>
    <w:rsid w:val="00C15A4F"/>
    <w:pPr>
      <w:tabs>
        <w:tab w:val="left" w:pos="900"/>
      </w:tabs>
      <w:spacing w:before="200" w:line="260" w:lineRule="exact"/>
    </w:pPr>
    <w:rPr>
      <w:rFonts w:ascii="Century Gothic" w:eastAsiaTheme="minorEastAsia" w:hAnsi="Century Gothic" w:cs="MetaBook-Roman"/>
      <w:b/>
      <w:color w:val="595959" w:themeColor="text1" w:themeTint="A6"/>
      <w:szCs w:val="20"/>
      <w:u w:color="000000"/>
    </w:rPr>
  </w:style>
  <w:style w:type="paragraph" w:customStyle="1" w:styleId="TableText">
    <w:name w:val="Table Text"/>
    <w:basedOn w:val="SubSection"/>
    <w:rsid w:val="00C15A4F"/>
    <w:pPr>
      <w:keepLines/>
      <w:spacing w:before="0"/>
    </w:pPr>
    <w:rPr>
      <w:sz w:val="16"/>
    </w:rPr>
  </w:style>
  <w:style w:type="paragraph" w:customStyle="1" w:styleId="Bullets">
    <w:name w:val="Bullets"/>
    <w:basedOn w:val="Normal"/>
    <w:rsid w:val="00C15A4F"/>
    <w:pPr>
      <w:numPr>
        <w:numId w:val="1"/>
      </w:numPr>
      <w:tabs>
        <w:tab w:val="left" w:pos="900"/>
      </w:tabs>
      <w:spacing w:before="100" w:line="260" w:lineRule="exact"/>
      <w:ind w:left="720" w:hanging="274"/>
    </w:pPr>
    <w:rPr>
      <w:rFonts w:ascii="Century Gothic" w:eastAsiaTheme="minorEastAsia" w:hAnsi="Century Gothic" w:cs="MetaBook-Roman"/>
      <w:color w:val="000000" w:themeColor="text1"/>
      <w:szCs w:val="20"/>
      <w:u w:color="000000"/>
    </w:rPr>
  </w:style>
  <w:style w:type="paragraph" w:styleId="Title">
    <w:name w:val="Title"/>
    <w:basedOn w:val="Whitepapertitle"/>
    <w:next w:val="Normal"/>
    <w:link w:val="TitleChar"/>
    <w:uiPriority w:val="10"/>
    <w:qFormat/>
    <w:rsid w:val="00C15A4F"/>
    <w:pPr>
      <w:spacing w:line="240" w:lineRule="auto"/>
    </w:pPr>
    <w:rPr>
      <w:rFonts w:ascii="Century Gothic" w:hAnsi="Century Gothic"/>
      <w:color w:val="592C81" w:themeColor="accent1"/>
      <w:sz w:val="72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C15A4F"/>
    <w:rPr>
      <w:rFonts w:ascii="Century Gothic" w:eastAsiaTheme="minorEastAsia" w:hAnsi="Century Gothic" w:cs="MetaBook-Roman"/>
      <w:color w:val="592C81" w:themeColor="accent1"/>
      <w:sz w:val="72"/>
      <w:szCs w:val="54"/>
      <w:u w:color="000000"/>
    </w:rPr>
  </w:style>
  <w:style w:type="paragraph" w:styleId="NoSpacing">
    <w:name w:val="No Spacing"/>
    <w:uiPriority w:val="1"/>
    <w:qFormat/>
    <w:rsid w:val="003F4FBB"/>
    <w:pPr>
      <w:spacing w:after="0" w:line="240" w:lineRule="auto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148A"/>
    <w:rPr>
      <w:rFonts w:ascii="Century Gothic" w:hAnsi="Century Gothic" w:cs="MetaBold-Roman"/>
      <w:color w:val="592C81" w:themeColor="accent1"/>
      <w:sz w:val="36"/>
      <w:szCs w:val="36"/>
      <w:u w:color="000000"/>
      <w:lang w:eastAsia="ja-JP"/>
    </w:rPr>
  </w:style>
  <w:style w:type="paragraph" w:customStyle="1" w:styleId="Heading1-Numbered">
    <w:name w:val="Heading 1 - Numbered"/>
    <w:basedOn w:val="Heading1"/>
    <w:next w:val="Normal"/>
    <w:link w:val="Heading1-NumberedChar"/>
    <w:qFormat/>
    <w:rsid w:val="00A7788F"/>
    <w:pPr>
      <w:numPr>
        <w:numId w:val="1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857BFD"/>
    <w:pPr>
      <w:ind w:left="720"/>
      <w:contextualSpacing/>
    </w:pPr>
  </w:style>
  <w:style w:type="character" w:customStyle="1" w:styleId="Heading1-NumberedChar">
    <w:name w:val="Heading 1 - Numbered Char"/>
    <w:basedOn w:val="Heading1Char"/>
    <w:link w:val="Heading1-Numbered"/>
    <w:rsid w:val="00857BFD"/>
    <w:rPr>
      <w:rFonts w:ascii="Century Gothic" w:hAnsi="Century Gothic" w:cs="MetaBold-Roman"/>
      <w:color w:val="592C81" w:themeColor="accent1"/>
      <w:sz w:val="36"/>
      <w:szCs w:val="36"/>
      <w:u w:color="000000"/>
      <w:lang w:eastAsia="ja-JP"/>
    </w:rPr>
  </w:style>
  <w:style w:type="paragraph" w:styleId="IntenseQuote">
    <w:name w:val="Intense Quote"/>
    <w:aliases w:val="Important Legal Notices"/>
    <w:basedOn w:val="LegalEase"/>
    <w:next w:val="Normal"/>
    <w:link w:val="IntenseQuoteChar"/>
    <w:uiPriority w:val="30"/>
    <w:rsid w:val="00857BFD"/>
  </w:style>
  <w:style w:type="character" w:customStyle="1" w:styleId="IntenseQuoteChar">
    <w:name w:val="Intense Quote Char"/>
    <w:aliases w:val="Important Legal Notices Char"/>
    <w:basedOn w:val="DefaultParagraphFont"/>
    <w:link w:val="IntenseQuote"/>
    <w:uiPriority w:val="30"/>
    <w:rsid w:val="00857BFD"/>
    <w:rPr>
      <w:rFonts w:ascii="Century Gothic" w:eastAsiaTheme="minorEastAsia" w:hAnsi="Century Gothic" w:cs="MetaBook-Italic"/>
      <w:color w:val="6D6E70"/>
      <w:sz w:val="16"/>
      <w:szCs w:val="1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A38E9"/>
    <w:rPr>
      <w:rFonts w:ascii="Century Gothic" w:eastAsiaTheme="minorEastAsia" w:hAnsi="Century Gothic" w:cs="MetaBold-Roman"/>
      <w:b/>
      <w:color w:val="A5A6A5" w:themeColor="background2"/>
      <w:sz w:val="30"/>
      <w:szCs w:val="30"/>
      <w:u w:color="000000"/>
    </w:rPr>
  </w:style>
  <w:style w:type="paragraph" w:customStyle="1" w:styleId="Heading2-Numbered">
    <w:name w:val="Heading 2 - Numbered"/>
    <w:basedOn w:val="Heading2"/>
    <w:next w:val="Normal"/>
    <w:link w:val="Heading2-NumberedChar"/>
    <w:qFormat/>
    <w:rsid w:val="00DA6D5F"/>
    <w:pPr>
      <w:numPr>
        <w:ilvl w:val="1"/>
        <w:numId w:val="11"/>
      </w:numPr>
      <w:spacing w:before="240"/>
      <w:ind w:left="720"/>
    </w:pPr>
  </w:style>
  <w:style w:type="paragraph" w:customStyle="1" w:styleId="NormalList">
    <w:name w:val="Normal List"/>
    <w:basedOn w:val="ListParagraph"/>
    <w:link w:val="NormalListChar"/>
    <w:qFormat/>
    <w:rsid w:val="005969BD"/>
    <w:pPr>
      <w:numPr>
        <w:numId w:val="3"/>
      </w:numPr>
      <w:spacing w:before="60"/>
      <w:contextualSpacing w:val="0"/>
    </w:pPr>
  </w:style>
  <w:style w:type="character" w:customStyle="1" w:styleId="Heading2-NumberedChar">
    <w:name w:val="Heading 2 - Numbered Char"/>
    <w:basedOn w:val="Heading2Char"/>
    <w:link w:val="Heading2-Numbered"/>
    <w:rsid w:val="00DA6D5F"/>
    <w:rPr>
      <w:rFonts w:ascii="Century Gothic" w:eastAsiaTheme="minorEastAsia" w:hAnsi="Century Gothic" w:cs="MetaBold-Roman"/>
      <w:b/>
      <w:color w:val="A5A6A5" w:themeColor="background2"/>
      <w:sz w:val="30"/>
      <w:szCs w:val="30"/>
      <w:u w:color="000000"/>
    </w:rPr>
  </w:style>
  <w:style w:type="character" w:styleId="SubtleEmphasis">
    <w:name w:val="Subtle Emphasis"/>
    <w:basedOn w:val="DefaultParagraphFont"/>
    <w:uiPriority w:val="19"/>
    <w:qFormat/>
    <w:rsid w:val="001564BA"/>
    <w:rPr>
      <w:i/>
      <w:iCs/>
      <w:color w:val="808080" w:themeColor="text1" w:themeTint="7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64BA"/>
    <w:rPr>
      <w:sz w:val="20"/>
    </w:rPr>
  </w:style>
  <w:style w:type="character" w:customStyle="1" w:styleId="NormalListChar">
    <w:name w:val="Normal List Char"/>
    <w:basedOn w:val="ListParagraphChar"/>
    <w:link w:val="NormalList"/>
    <w:rsid w:val="005969BD"/>
    <w:rPr>
      <w:sz w:val="18"/>
    </w:rPr>
  </w:style>
  <w:style w:type="paragraph" w:customStyle="1" w:styleId="TopicExceptions">
    <w:name w:val="Topic Exceptions"/>
    <w:basedOn w:val="TopicException"/>
    <w:link w:val="TopicExceptionsChar"/>
    <w:qFormat/>
    <w:rsid w:val="005969BD"/>
  </w:style>
  <w:style w:type="paragraph" w:customStyle="1" w:styleId="TopicsNotApplicabletoMostClients">
    <w:name w:val="Topics Not Applicable to Most Clients"/>
    <w:basedOn w:val="Maintext-Colored"/>
    <w:link w:val="TopicsNotApplicabletoMostClientsChar"/>
    <w:qFormat/>
    <w:rsid w:val="005969BD"/>
    <w:rPr>
      <w:color w:val="799A3D" w:themeColor="accent2"/>
    </w:rPr>
  </w:style>
  <w:style w:type="character" w:customStyle="1" w:styleId="MaintextChar">
    <w:name w:val="Main text Char"/>
    <w:basedOn w:val="DefaultParagraphFont"/>
    <w:link w:val="Maintext"/>
    <w:uiPriority w:val="99"/>
    <w:rsid w:val="001564BA"/>
    <w:rPr>
      <w:rFonts w:ascii="Century Gothic" w:eastAsiaTheme="minorEastAsia" w:hAnsi="Century Gothic" w:cs="MetaBook-Roman"/>
      <w:color w:val="000000" w:themeColor="text1"/>
      <w:sz w:val="18"/>
      <w:szCs w:val="20"/>
      <w:u w:color="000000"/>
    </w:rPr>
  </w:style>
  <w:style w:type="character" w:customStyle="1" w:styleId="TopicExceptionChar">
    <w:name w:val="Topic Exception Char"/>
    <w:basedOn w:val="MaintextChar"/>
    <w:link w:val="TopicException"/>
    <w:uiPriority w:val="99"/>
    <w:rsid w:val="001564BA"/>
    <w:rPr>
      <w:rFonts w:ascii="Century Gothic" w:eastAsiaTheme="minorEastAsia" w:hAnsi="Century Gothic" w:cs="MetaBook-Roman"/>
      <w:color w:val="000000" w:themeColor="text1"/>
      <w:sz w:val="18"/>
      <w:szCs w:val="20"/>
      <w:u w:color="000000"/>
    </w:rPr>
  </w:style>
  <w:style w:type="character" w:customStyle="1" w:styleId="TopicExceptionsChar">
    <w:name w:val="Topic Exceptions Char"/>
    <w:basedOn w:val="TopicExceptionChar"/>
    <w:link w:val="TopicExceptions"/>
    <w:rsid w:val="005969BD"/>
    <w:rPr>
      <w:rFonts w:ascii="Century Gothic" w:eastAsiaTheme="minorEastAsia" w:hAnsi="Century Gothic" w:cs="MetaBook-Roman"/>
      <w:color w:val="000000" w:themeColor="text1"/>
      <w:sz w:val="18"/>
      <w:szCs w:val="20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4A38E9"/>
    <w:rPr>
      <w:rFonts w:ascii="Century Gothic" w:eastAsiaTheme="minorEastAsia" w:hAnsi="Century Gothic" w:cs="MetaBook-Roman"/>
      <w:b/>
      <w:i/>
      <w:color w:val="A5A6A5" w:themeColor="background2"/>
      <w:szCs w:val="20"/>
      <w:u w:color="000000"/>
    </w:rPr>
  </w:style>
  <w:style w:type="character" w:customStyle="1" w:styleId="Maintext-ColoredChar">
    <w:name w:val="Main text - Colored Char"/>
    <w:basedOn w:val="DefaultParagraphFont"/>
    <w:link w:val="Maintext-Colored"/>
    <w:uiPriority w:val="99"/>
    <w:rsid w:val="001564BA"/>
    <w:rPr>
      <w:rFonts w:ascii="Century Gothic" w:eastAsiaTheme="minorEastAsia" w:hAnsi="Century Gothic" w:cs="MetaBook-Roman"/>
      <w:color w:val="592C81" w:themeColor="accent1"/>
      <w:sz w:val="18"/>
      <w:szCs w:val="20"/>
      <w:u w:color="000000"/>
    </w:rPr>
  </w:style>
  <w:style w:type="character" w:customStyle="1" w:styleId="TopicsNotApplicabletoMostClientsChar">
    <w:name w:val="Topics Not Applicable to Most Clients Char"/>
    <w:basedOn w:val="Maintext-ColoredChar"/>
    <w:link w:val="TopicsNotApplicabletoMostClients"/>
    <w:rsid w:val="005969BD"/>
    <w:rPr>
      <w:rFonts w:ascii="Century Gothic" w:eastAsiaTheme="minorEastAsia" w:hAnsi="Century Gothic" w:cs="MetaBook-Roman"/>
      <w:color w:val="799A3D" w:themeColor="accent2"/>
      <w:sz w:val="18"/>
      <w:szCs w:val="20"/>
      <w:u w:color="000000"/>
    </w:rPr>
  </w:style>
  <w:style w:type="paragraph" w:customStyle="1" w:styleId="ImportantLegalNotice">
    <w:name w:val="Important Legal Notice"/>
    <w:basedOn w:val="IntenseQuote"/>
    <w:link w:val="ImportantLegalNoticeChar"/>
    <w:qFormat/>
    <w:rsid w:val="00903594"/>
  </w:style>
  <w:style w:type="character" w:customStyle="1" w:styleId="Heading4Char">
    <w:name w:val="Heading 4 Char"/>
    <w:basedOn w:val="DefaultParagraphFont"/>
    <w:link w:val="Heading4"/>
    <w:uiPriority w:val="9"/>
    <w:rsid w:val="00236116"/>
    <w:rPr>
      <w:rFonts w:asciiTheme="majorHAnsi" w:eastAsiaTheme="majorEastAsia" w:hAnsiTheme="majorHAnsi" w:cstheme="majorBidi"/>
      <w:bCs/>
      <w:i/>
      <w:iCs/>
      <w:color w:val="592C81" w:themeColor="accent1"/>
      <w:sz w:val="20"/>
    </w:rPr>
  </w:style>
  <w:style w:type="character" w:customStyle="1" w:styleId="ImportantLegalNoticeChar">
    <w:name w:val="Important Legal Notice Char"/>
    <w:basedOn w:val="IntenseQuoteChar"/>
    <w:link w:val="ImportantLegalNotice"/>
    <w:rsid w:val="00903594"/>
    <w:rPr>
      <w:rFonts w:ascii="Century Gothic" w:eastAsiaTheme="minorEastAsia" w:hAnsi="Century Gothic" w:cs="MetaBook-Italic"/>
      <w:color w:val="6D6E70"/>
      <w:sz w:val="16"/>
      <w:szCs w:val="18"/>
      <w:u w:color="000000"/>
    </w:rPr>
  </w:style>
  <w:style w:type="paragraph" w:customStyle="1" w:styleId="Heading3-Numbered">
    <w:name w:val="Heading 3 - Numbered"/>
    <w:basedOn w:val="Heading3"/>
    <w:next w:val="Normal"/>
    <w:link w:val="Heading3-NumberedChar"/>
    <w:qFormat/>
    <w:rsid w:val="00DA6D5F"/>
    <w:pPr>
      <w:keepNext/>
      <w:numPr>
        <w:ilvl w:val="2"/>
        <w:numId w:val="11"/>
      </w:numPr>
      <w:spacing w:before="240"/>
    </w:pPr>
  </w:style>
  <w:style w:type="paragraph" w:customStyle="1" w:styleId="Heading4-Numbered">
    <w:name w:val="Heading 4 - Numbered"/>
    <w:basedOn w:val="Heading4"/>
    <w:next w:val="Normal"/>
    <w:link w:val="Heading4-NumberedChar"/>
    <w:qFormat/>
    <w:rsid w:val="00DA6D5F"/>
    <w:pPr>
      <w:numPr>
        <w:ilvl w:val="3"/>
        <w:numId w:val="11"/>
      </w:numPr>
      <w:spacing w:before="240"/>
    </w:pPr>
  </w:style>
  <w:style w:type="character" w:customStyle="1" w:styleId="Heading3-NumberedChar">
    <w:name w:val="Heading 3 - Numbered Char"/>
    <w:basedOn w:val="Heading3Char"/>
    <w:link w:val="Heading3-Numbered"/>
    <w:rsid w:val="00DA6D5F"/>
    <w:rPr>
      <w:rFonts w:ascii="Century Gothic" w:eastAsiaTheme="minorEastAsia" w:hAnsi="Century Gothic" w:cs="MetaBook-Roman"/>
      <w:b/>
      <w:i/>
      <w:color w:val="A5A6A5" w:themeColor="background2"/>
      <w:szCs w:val="20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236116"/>
    <w:rPr>
      <w:rFonts w:asciiTheme="majorHAnsi" w:eastAsiaTheme="majorEastAsia" w:hAnsiTheme="majorHAnsi" w:cstheme="majorBidi"/>
      <w:color w:val="0F4B91" w:themeColor="accent4"/>
      <w:sz w:val="20"/>
    </w:rPr>
  </w:style>
  <w:style w:type="character" w:customStyle="1" w:styleId="Heading4-NumberedChar">
    <w:name w:val="Heading 4 - Numbered Char"/>
    <w:basedOn w:val="Heading4Char"/>
    <w:link w:val="Heading4-Numbered"/>
    <w:rsid w:val="00DA6D5F"/>
    <w:rPr>
      <w:rFonts w:asciiTheme="majorHAnsi" w:eastAsiaTheme="majorEastAsia" w:hAnsiTheme="majorHAnsi" w:cstheme="majorBidi"/>
      <w:bCs/>
      <w:i/>
      <w:iCs/>
      <w:color w:val="592C81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2361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16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2361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16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236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1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16"/>
    <w:rPr>
      <w:rFonts w:ascii="Tahoma" w:hAnsi="Tahoma" w:cs="Tahoma"/>
      <w:sz w:val="16"/>
      <w:szCs w:val="16"/>
    </w:rPr>
  </w:style>
  <w:style w:type="table" w:styleId="MediumShading2-Accent4">
    <w:name w:val="Medium Shading 2 Accent 4"/>
    <w:basedOn w:val="TableNormal"/>
    <w:uiPriority w:val="64"/>
    <w:rsid w:val="001157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4B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4B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4B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thenahealthTable-new">
    <w:name w:val="athenahealth Table - new"/>
    <w:basedOn w:val="MediumShading2-Accent5"/>
    <w:uiPriority w:val="99"/>
    <w:rsid w:val="00254021"/>
    <w:pPr>
      <w:keepNext/>
      <w:contextualSpacing/>
    </w:pPr>
    <w:rPr>
      <w:b/>
      <w:color w:val="808080" w:themeColor="background1" w:themeShade="80"/>
      <w:sz w:val="16"/>
      <w:szCs w:val="20"/>
    </w:rPr>
    <w:tblPr/>
    <w:tcPr>
      <w:shd w:val="clear" w:color="auto" w:fill="auto"/>
      <w:vAlign w:val="center"/>
    </w:tcPr>
    <w:tblStylePr w:type="firstRow">
      <w:pPr>
        <w:wordWrap/>
        <w:spacing w:beforeLines="0" w:before="20" w:beforeAutospacing="0" w:after="0" w:afterAutospacing="0" w:line="240" w:lineRule="auto"/>
        <w:contextualSpacing w:val="0"/>
      </w:pPr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6337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5A6A5" w:themeFill="background2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6337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63375" w:themeFill="accent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Shading2-Accent5">
    <w:name w:val="Medium Shading 2 Accent 5"/>
    <w:basedOn w:val="TableNormal"/>
    <w:uiPriority w:val="64"/>
    <w:rsid w:val="005307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337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337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337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33DB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C8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DB1"/>
    <w:rPr>
      <w:rFonts w:asciiTheme="majorHAnsi" w:eastAsiaTheme="majorEastAsia" w:hAnsiTheme="majorHAnsi" w:cstheme="majorBidi"/>
      <w:i/>
      <w:iCs/>
      <w:color w:val="592C81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F3A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55DE"/>
    <w:pPr>
      <w:spacing w:before="0" w:after="0"/>
      <w:ind w:left="36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155DE"/>
    <w:pPr>
      <w:spacing w:before="0" w:after="0"/>
      <w:ind w:left="540"/>
    </w:pPr>
    <w:rPr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155DE"/>
    <w:pPr>
      <w:spacing w:before="0" w:after="0"/>
      <w:ind w:left="720"/>
    </w:pPr>
    <w:rPr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155DE"/>
    <w:pPr>
      <w:spacing w:before="0" w:after="0"/>
      <w:ind w:left="900"/>
    </w:pPr>
    <w:rPr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155DE"/>
    <w:pPr>
      <w:spacing w:before="0" w:after="0"/>
      <w:ind w:left="1080"/>
    </w:pPr>
    <w:rPr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155DE"/>
    <w:pPr>
      <w:spacing w:before="0" w:after="0"/>
      <w:ind w:left="1260"/>
    </w:pPr>
    <w:rPr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155DE"/>
    <w:pPr>
      <w:spacing w:before="0" w:after="0"/>
      <w:ind w:left="1440"/>
    </w:pPr>
    <w:rPr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07EE"/>
    <w:rPr>
      <w:color w:val="863375" w:themeColor="followedHyperlink"/>
      <w:u w:val="single"/>
    </w:rPr>
  </w:style>
  <w:style w:type="character" w:customStyle="1" w:styleId="Code">
    <w:name w:val="Code"/>
    <w:basedOn w:val="DefaultParagraphFont"/>
    <w:uiPriority w:val="1"/>
    <w:qFormat/>
    <w:rsid w:val="00D279F6"/>
    <w:rPr>
      <w:rFonts w:ascii="Consolas" w:hAnsi="Consolas" w:cs="Consolas"/>
      <w:bCs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13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E40E92"/>
    <w:pPr>
      <w:spacing w:after="0" w:line="240" w:lineRule="auto"/>
    </w:pPr>
    <w:tblPr>
      <w:tblStyleRowBandSize w:val="1"/>
      <w:tblStyleColBandSize w:val="1"/>
      <w:tblBorders>
        <w:top w:val="single" w:sz="8" w:space="0" w:color="BB4EA5" w:themeColor="accent5" w:themeTint="BF"/>
        <w:left w:val="single" w:sz="8" w:space="0" w:color="BB4EA5" w:themeColor="accent5" w:themeTint="BF"/>
        <w:bottom w:val="single" w:sz="8" w:space="0" w:color="BB4EA5" w:themeColor="accent5" w:themeTint="BF"/>
        <w:right w:val="single" w:sz="8" w:space="0" w:color="BB4EA5" w:themeColor="accent5" w:themeTint="BF"/>
        <w:insideH w:val="single" w:sz="8" w:space="0" w:color="BB4E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4EA5" w:themeColor="accent5" w:themeTint="BF"/>
          <w:left w:val="single" w:sz="8" w:space="0" w:color="BB4EA5" w:themeColor="accent5" w:themeTint="BF"/>
          <w:bottom w:val="single" w:sz="8" w:space="0" w:color="BB4EA5" w:themeColor="accent5" w:themeTint="BF"/>
          <w:right w:val="single" w:sz="8" w:space="0" w:color="BB4EA5" w:themeColor="accent5" w:themeTint="BF"/>
          <w:insideH w:val="nil"/>
          <w:insideV w:val="nil"/>
        </w:tcBorders>
        <w:shd w:val="clear" w:color="auto" w:fill="8633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4EA5" w:themeColor="accent5" w:themeTint="BF"/>
          <w:left w:val="single" w:sz="8" w:space="0" w:color="BB4EA5" w:themeColor="accent5" w:themeTint="BF"/>
          <w:bottom w:val="single" w:sz="8" w:space="0" w:color="BB4EA5" w:themeColor="accent5" w:themeTint="BF"/>
          <w:right w:val="single" w:sz="8" w:space="0" w:color="BB4E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4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4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ISQTable-new0">
    <w:name w:val="ISQ Table - new"/>
    <w:basedOn w:val="MediumShading2-Accent5"/>
    <w:uiPriority w:val="99"/>
    <w:rsid w:val="007D3D9F"/>
    <w:pPr>
      <w:keepNext/>
      <w:contextualSpacing/>
    </w:pPr>
    <w:rPr>
      <w:b/>
      <w:color w:val="808080" w:themeColor="background1" w:themeShade="80"/>
      <w:sz w:val="16"/>
      <w:szCs w:val="20"/>
    </w:rPr>
    <w:tblPr/>
    <w:tcPr>
      <w:shd w:val="clear" w:color="auto" w:fill="auto"/>
      <w:vAlign w:val="center"/>
    </w:tcPr>
    <w:tblStylePr w:type="firstRow">
      <w:pPr>
        <w:wordWrap/>
        <w:spacing w:beforeLines="0" w:before="20" w:beforeAutospacing="0" w:after="0" w:afterAutospacing="0" w:line="240" w:lineRule="auto"/>
        <w:contextualSpacing w:val="0"/>
      </w:pPr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6337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5A6A5" w:themeFill="background2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6337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63375" w:themeFill="accent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on">
    <w:name w:val="Revision"/>
    <w:hidden/>
    <w:uiPriority w:val="99"/>
    <w:semiHidden/>
    <w:rsid w:val="007D3D9F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thenahealth.com/_doc/interfaces/Interface_Connectivity_Worksheet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ommunity.athenahealth.com/community/resource-center/fqhc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athenanet.athenahealth.com/432/7/Ohelp/Content/Features/UDS_Reports_A.htm" TargetMode="External"/><Relationship Id="rId20" Type="http://schemas.openxmlformats.org/officeDocument/2006/relationships/hyperlink" Target="http://www.athenahealth.com/_doc/interfaces/Standardized_Connectivity_Worksheet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file:///U:/HCTx/AI%20-%20Standardization%20Team/_projects/dentrix/EH%20updated%20athena-Dentrix%20ISQ_2017.docx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U:/HCTx/AI%20-%20Standardization%20Team/_projects/dentrix/EH%20updated%20athena-Dentrix%20ISQ_2017.docx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henaheal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2409EFB32A488095BCC18C6594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12D8-7AE1-4818-A254-90F38C704F04}"/>
      </w:docPartPr>
      <w:docPartBody>
        <w:p w:rsidR="00730871" w:rsidRDefault="00843CE6">
          <w:pPr>
            <w:pStyle w:val="622409EFB32A488095BCC18C6594B0EC"/>
          </w:pPr>
          <w:r w:rsidRPr="00921F9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Bold-Roma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taBook-Roman">
    <w:altName w:val="Cambria"/>
    <w:panose1 w:val="020B0604020202020204"/>
    <w:charset w:val="00"/>
    <w:family w:val="roman"/>
    <w:notTrueType/>
    <w:pitch w:val="default"/>
  </w:font>
  <w:font w:name="MetaBook-Itali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CE6"/>
    <w:rsid w:val="00574486"/>
    <w:rsid w:val="00694DD7"/>
    <w:rsid w:val="00730871"/>
    <w:rsid w:val="007851A0"/>
    <w:rsid w:val="007D7157"/>
    <w:rsid w:val="00843CE6"/>
    <w:rsid w:val="0090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6D56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2409EFB32A488095BCC18C6594B0EC">
    <w:name w:val="622409EFB32A488095BCC18C6594B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thenahealth-new">
  <a:themeElements>
    <a:clrScheme name="athenahealth-new">
      <a:dk1>
        <a:srgbClr val="000000"/>
      </a:dk1>
      <a:lt1>
        <a:sysClr val="window" lastClr="FFFFFF"/>
      </a:lt1>
      <a:dk2>
        <a:srgbClr val="11171F"/>
      </a:dk2>
      <a:lt2>
        <a:srgbClr val="A5A6A5"/>
      </a:lt2>
      <a:accent1>
        <a:srgbClr val="592C81"/>
      </a:accent1>
      <a:accent2>
        <a:srgbClr val="799A3D"/>
      </a:accent2>
      <a:accent3>
        <a:srgbClr val="B9BF33"/>
      </a:accent3>
      <a:accent4>
        <a:srgbClr val="0F4B91"/>
      </a:accent4>
      <a:accent5>
        <a:srgbClr val="863375"/>
      </a:accent5>
      <a:accent6>
        <a:srgbClr val="FFCF03"/>
      </a:accent6>
      <a:hlink>
        <a:srgbClr val="0F4B91"/>
      </a:hlink>
      <a:folHlink>
        <a:srgbClr val="863375"/>
      </a:folHlink>
    </a:clrScheme>
    <a:fontScheme name="athenahealth-new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820E5895DB840A92A43DF70C5B102" ma:contentTypeVersion="0" ma:contentTypeDescription="Create a new document." ma:contentTypeScope="" ma:versionID="568178386bfa050a05d5daf5ebf57726">
  <xsd:schema xmlns:xsd="http://www.w3.org/2001/XMLSchema" xmlns:xs="http://www.w3.org/2001/XMLSchema" xmlns:p="http://schemas.microsoft.com/office/2006/metadata/properties" xmlns:ns2="bf3d4e8d-772c-4803-b4ba-4f7eee645a33" targetNamespace="http://schemas.microsoft.com/office/2006/metadata/properties" ma:root="true" ma:fieldsID="d2143dfa1fe88ff0b6a807fa88f92698" ns2:_="">
    <xsd:import namespace="bf3d4e8d-772c-4803-b4ba-4f7eee645a3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d2a09e65d7d4e269447d343125ec7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4e8d-772c-4803-b4ba-4f7eee645a3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729f465-24e1-41e7-ad7f-edb08b2a05df}" ma:internalName="TaxCatchAll" ma:showField="CatchAllData" ma:web="024e1528-6576-42ed-8aae-7dee80f7c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729f465-24e1-41e7-ad7f-edb08b2a05df}" ma:internalName="TaxCatchAllLabel" ma:readOnly="true" ma:showField="CatchAllDataLabel" ma:web="024e1528-6576-42ed-8aae-7dee80f7c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2a09e65d7d4e269447d343125ec7e2" ma:index="10" nillable="true" ma:displayName="Record Series_0" ma:hidden="true" ma:internalName="cd2a09e65d7d4e269447d343125ec7e2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3c51730-206c-4746-a2ef-54336263fcb6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2a09e65d7d4e269447d343125ec7e2 xmlns="bf3d4e8d-772c-4803-b4ba-4f7eee645a33" xsi:nil="true"/>
    <TaxCatchAll xmlns="bf3d4e8d-772c-4803-b4ba-4f7eee645a33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4B84-9B70-4D70-8096-115C2DE60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d4e8d-772c-4803-b4ba-4f7eee645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79CE6-79D3-474F-AEB2-F232648337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5210956-C64D-4F40-B185-8B712603C38B}">
  <ds:schemaRefs>
    <ds:schemaRef ds:uri="http://schemas.microsoft.com/office/2006/metadata/properties"/>
    <ds:schemaRef ds:uri="http://schemas.microsoft.com/office/infopath/2007/PartnerControls"/>
    <ds:schemaRef ds:uri="bf3d4e8d-772c-4803-b4ba-4f7eee645a33"/>
  </ds:schemaRefs>
</ds:datastoreItem>
</file>

<file path=customXml/itemProps4.xml><?xml version="1.0" encoding="utf-8"?>
<ds:datastoreItem xmlns:ds="http://schemas.openxmlformats.org/officeDocument/2006/customXml" ds:itemID="{61422456-BA5B-472C-BE1E-9272580475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11FC63-72A2-724A-BEBC-FA8D28D8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Dentrix Enterprise: Outbound Patients and Inbound Charges</vt:lpstr>
    </vt:vector>
  </TitlesOfParts>
  <Company>athenahealth, Inc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Dentrix Enterprise: Outbound Patients and Inbound Charges</dc:title>
  <dc:creator>Janine Pizzimenti</dc:creator>
  <cp:lastModifiedBy>Rachel Park</cp:lastModifiedBy>
  <cp:revision>2</cp:revision>
  <dcterms:created xsi:type="dcterms:W3CDTF">2018-04-13T20:21:00Z</dcterms:created>
  <dcterms:modified xsi:type="dcterms:W3CDTF">2018-04-13T20:21:00Z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0x010100BAB820E5895DB840A92A43DF70C5B102</vt:lpwstr>
  </property>
  <property fmtid="{D5CDD505-2E9C-101B-9397-08002B2CF9AE}" pid="3" name="Document_x0020_Type">
    <vt:lpwstr/>
  </property>
  <property fmtid="{D5CDD505-2E9C-101B-9397-08002B2CF9AE}" pid="4" name="Document Type">
    <vt:lpwstr/>
  </property>
  <property fmtid="{D5CDD505-2E9C-101B-9397-08002B2CF9AE}" pid="5" name="e8ca10335a634043a5733bd3d792711b">
    <vt:lpwstr/>
  </property>
</Properties>
</file>